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07528" w14:textId="77777777" w:rsidR="00F64B13" w:rsidRPr="007C1530" w:rsidRDefault="00F64B13" w:rsidP="00F64B13">
      <w:pPr>
        <w:pStyle w:val="Default"/>
        <w:jc w:val="center"/>
        <w:rPr>
          <w:b/>
          <w:bCs/>
          <w:sz w:val="26"/>
          <w:szCs w:val="26"/>
          <w:lang w:val="en-GB"/>
        </w:rPr>
      </w:pPr>
      <w:r>
        <w:rPr>
          <w:b/>
          <w:bCs/>
          <w:sz w:val="26"/>
          <w:szCs w:val="26"/>
          <w:lang w:val="en-GB"/>
        </w:rPr>
        <w:t>Appel à communication</w:t>
      </w:r>
    </w:p>
    <w:p w14:paraId="7B5B39BF" w14:textId="77777777" w:rsidR="00F64B13" w:rsidRPr="007C1530" w:rsidRDefault="00F64B13" w:rsidP="00F64B13">
      <w:pPr>
        <w:pStyle w:val="Default"/>
        <w:jc w:val="center"/>
        <w:rPr>
          <w:bCs/>
          <w:sz w:val="26"/>
          <w:szCs w:val="26"/>
          <w:lang w:val="en-GB"/>
        </w:rPr>
      </w:pPr>
      <w:r>
        <w:rPr>
          <w:bCs/>
          <w:sz w:val="26"/>
          <w:szCs w:val="26"/>
          <w:lang w:val="en-GB"/>
        </w:rPr>
        <w:t>Colloque international</w:t>
      </w:r>
      <w:bookmarkStart w:id="0" w:name="_GoBack"/>
      <w:bookmarkEnd w:id="0"/>
    </w:p>
    <w:p w14:paraId="75C359C2" w14:textId="77777777" w:rsidR="00F64B13" w:rsidRDefault="00F64B13" w:rsidP="006364A3">
      <w:pPr>
        <w:pStyle w:val="Default"/>
        <w:jc w:val="center"/>
        <w:rPr>
          <w:b/>
          <w:bCs/>
          <w:sz w:val="28"/>
          <w:szCs w:val="28"/>
          <w:lang w:val="fr-FR"/>
        </w:rPr>
      </w:pPr>
    </w:p>
    <w:p w14:paraId="62574D9A" w14:textId="77777777" w:rsidR="006364A3" w:rsidRDefault="006364A3" w:rsidP="006364A3">
      <w:pPr>
        <w:pStyle w:val="Default"/>
        <w:jc w:val="center"/>
        <w:rPr>
          <w:b/>
          <w:bCs/>
          <w:sz w:val="28"/>
          <w:szCs w:val="28"/>
          <w:lang w:val="fr-FR"/>
        </w:rPr>
      </w:pPr>
      <w:r>
        <w:rPr>
          <w:b/>
          <w:bCs/>
          <w:sz w:val="28"/>
          <w:szCs w:val="28"/>
          <w:lang w:val="fr-FR"/>
        </w:rPr>
        <w:t>Protestantisme et rébellion politique à l'époque moderne</w:t>
      </w:r>
    </w:p>
    <w:p w14:paraId="4A48FCF6" w14:textId="77777777" w:rsidR="006364A3" w:rsidRPr="006364A3" w:rsidRDefault="006364A3" w:rsidP="006364A3">
      <w:pPr>
        <w:pStyle w:val="Default"/>
        <w:jc w:val="center"/>
        <w:rPr>
          <w:lang w:val="fr-FR"/>
        </w:rPr>
      </w:pPr>
      <w:r>
        <w:rPr>
          <w:b/>
          <w:bCs/>
          <w:sz w:val="28"/>
          <w:szCs w:val="28"/>
          <w:lang w:val="fr-FR"/>
        </w:rPr>
        <w:t>(XVI</w:t>
      </w:r>
      <w:r>
        <w:rPr>
          <w:b/>
          <w:bCs/>
          <w:sz w:val="28"/>
          <w:szCs w:val="28"/>
          <w:vertAlign w:val="superscript"/>
          <w:lang w:val="fr-FR"/>
        </w:rPr>
        <w:t>e</w:t>
      </w:r>
      <w:r>
        <w:rPr>
          <w:b/>
          <w:bCs/>
          <w:sz w:val="28"/>
          <w:szCs w:val="28"/>
          <w:lang w:val="fr-FR"/>
        </w:rPr>
        <w:t>-XVII</w:t>
      </w:r>
      <w:r>
        <w:rPr>
          <w:b/>
          <w:bCs/>
          <w:sz w:val="28"/>
          <w:szCs w:val="28"/>
          <w:vertAlign w:val="superscript"/>
          <w:lang w:val="fr-FR"/>
        </w:rPr>
        <w:t>e</w:t>
      </w:r>
      <w:r>
        <w:rPr>
          <w:b/>
          <w:bCs/>
          <w:sz w:val="28"/>
          <w:szCs w:val="28"/>
          <w:lang w:val="fr-FR"/>
        </w:rPr>
        <w:t xml:space="preserve"> siècles)</w:t>
      </w:r>
    </w:p>
    <w:p w14:paraId="6D1D5869" w14:textId="77777777" w:rsidR="006364A3" w:rsidRDefault="006364A3" w:rsidP="006364A3">
      <w:pPr>
        <w:pStyle w:val="Default"/>
        <w:jc w:val="center"/>
        <w:rPr>
          <w:b/>
          <w:bCs/>
          <w:sz w:val="30"/>
          <w:szCs w:val="30"/>
          <w:lang w:val="fr-FR"/>
        </w:rPr>
      </w:pPr>
    </w:p>
    <w:p w14:paraId="19D59554" w14:textId="77777777" w:rsidR="006364A3" w:rsidRPr="006364A3" w:rsidRDefault="006364A3" w:rsidP="006364A3">
      <w:pPr>
        <w:pStyle w:val="Default"/>
        <w:jc w:val="center"/>
        <w:rPr>
          <w:lang w:val="fr-FR"/>
        </w:rPr>
      </w:pPr>
      <w:r>
        <w:rPr>
          <w:b/>
          <w:bCs/>
          <w:sz w:val="26"/>
          <w:szCs w:val="26"/>
          <w:lang w:val="fr-FR"/>
        </w:rPr>
        <w:t>1</w:t>
      </w:r>
      <w:r>
        <w:rPr>
          <w:b/>
          <w:bCs/>
          <w:sz w:val="26"/>
          <w:szCs w:val="26"/>
          <w:vertAlign w:val="superscript"/>
          <w:lang w:val="fr-FR"/>
        </w:rPr>
        <w:t>er</w:t>
      </w:r>
      <w:r>
        <w:rPr>
          <w:b/>
          <w:bCs/>
          <w:sz w:val="26"/>
          <w:szCs w:val="26"/>
          <w:lang w:val="fr-FR"/>
        </w:rPr>
        <w:t xml:space="preserve"> et 2 décembre, 2016</w:t>
      </w:r>
    </w:p>
    <w:p w14:paraId="31CE819F" w14:textId="77777777" w:rsidR="006364A3" w:rsidRDefault="006364A3" w:rsidP="006364A3">
      <w:pPr>
        <w:pStyle w:val="Default"/>
        <w:jc w:val="center"/>
        <w:rPr>
          <w:b/>
          <w:sz w:val="26"/>
          <w:szCs w:val="26"/>
          <w:lang w:val="fr-FR"/>
        </w:rPr>
      </w:pPr>
      <w:r>
        <w:rPr>
          <w:b/>
          <w:sz w:val="26"/>
          <w:szCs w:val="26"/>
          <w:lang w:val="fr-FR"/>
        </w:rPr>
        <w:t>Université de Grenade (Espagne)</w:t>
      </w:r>
    </w:p>
    <w:p w14:paraId="5A4F7CE3" w14:textId="77777777" w:rsidR="006364A3" w:rsidRDefault="006364A3" w:rsidP="006364A3">
      <w:pPr>
        <w:pStyle w:val="Default"/>
        <w:jc w:val="center"/>
        <w:rPr>
          <w:b/>
          <w:bCs/>
          <w:sz w:val="23"/>
          <w:szCs w:val="23"/>
          <w:lang w:val="fr-FR"/>
        </w:rPr>
      </w:pPr>
    </w:p>
    <w:p w14:paraId="3676FF49" w14:textId="77777777" w:rsidR="006364A3" w:rsidRPr="005505A8" w:rsidRDefault="006364A3" w:rsidP="006364A3">
      <w:pPr>
        <w:pStyle w:val="Default"/>
        <w:jc w:val="both"/>
        <w:rPr>
          <w:sz w:val="23"/>
          <w:szCs w:val="23"/>
          <w:lang w:val="fr-FR"/>
        </w:rPr>
      </w:pPr>
      <w:r w:rsidRPr="00275223">
        <w:rPr>
          <w:sz w:val="23"/>
          <w:szCs w:val="23"/>
          <w:lang w:val="fr-FR"/>
        </w:rPr>
        <w:t>Le concept de rébellion est à relier au discours de la Réforme protestante à plusieurs égards aux XVI</w:t>
      </w:r>
      <w:r w:rsidRPr="00275223">
        <w:rPr>
          <w:sz w:val="23"/>
          <w:szCs w:val="23"/>
          <w:vertAlign w:val="superscript"/>
          <w:lang w:val="fr-FR"/>
        </w:rPr>
        <w:t>e</w:t>
      </w:r>
      <w:r w:rsidRPr="00275223">
        <w:rPr>
          <w:sz w:val="23"/>
          <w:szCs w:val="23"/>
          <w:lang w:val="fr-FR"/>
        </w:rPr>
        <w:t xml:space="preserve"> et XVII</w:t>
      </w:r>
      <w:r w:rsidRPr="00275223">
        <w:rPr>
          <w:sz w:val="23"/>
          <w:szCs w:val="23"/>
          <w:vertAlign w:val="superscript"/>
          <w:lang w:val="fr-FR"/>
        </w:rPr>
        <w:t>e</w:t>
      </w:r>
      <w:r w:rsidRPr="00275223">
        <w:rPr>
          <w:sz w:val="23"/>
          <w:szCs w:val="23"/>
          <w:lang w:val="fr-FR"/>
        </w:rPr>
        <w:t xml:space="preserve"> siècles. La rébellion fut parfois entendue comme une notion théorique, examinée sous l’angle de nouvelles interprétations de la Bible, dès lors qu'à plusieurs reprises, les </w:t>
      </w:r>
      <w:r w:rsidRPr="00275223">
        <w:rPr>
          <w:sz w:val="23"/>
          <w:szCs w:val="23"/>
          <w:shd w:val="clear" w:color="auto" w:fill="FFFFFF"/>
          <w:lang w:val="fr-FR"/>
        </w:rPr>
        <w:t>idées sur la rébellion</w:t>
      </w:r>
      <w:r w:rsidRPr="00275223">
        <w:rPr>
          <w:sz w:val="23"/>
          <w:szCs w:val="23"/>
          <w:lang w:val="fr-FR"/>
        </w:rPr>
        <w:t xml:space="preserve"> entretenaient, encourageaient ou justifiaient des insurrections ou des révoltes violentes telles que celles des paysans allemands ou </w:t>
      </w:r>
      <w:r w:rsidRPr="00275223">
        <w:rPr>
          <w:sz w:val="23"/>
          <w:szCs w:val="23"/>
          <w:shd w:val="clear" w:color="auto" w:fill="FFFFFF"/>
          <w:lang w:val="fr-FR"/>
        </w:rPr>
        <w:t>la rébellion</w:t>
      </w:r>
      <w:r w:rsidRPr="00275223">
        <w:rPr>
          <w:sz w:val="23"/>
          <w:szCs w:val="23"/>
          <w:lang w:val="fr-FR"/>
        </w:rPr>
        <w:t xml:space="preserve"> de Münster, l'armée de résistance de la ville de Magdebourg aux troupes impériales de Charles V ou la rébellion des Vaudois de Provence en 1545. Jacques Almain, John Knox, George Buchanan, John Ponet, Christopher Goodman, Théodore de Bèze, Philippe du Plessis-Mornay et  Philips van Marnix van St. Aldegonde figurent parmi les auteurs protestants qui ont réfléchi au concept de rébellion, aux circonstances qui en appelaient à la rébellion</w:t>
      </w:r>
      <w:r w:rsidRPr="00275223">
        <w:rPr>
          <w:sz w:val="23"/>
          <w:szCs w:val="23"/>
          <w:shd w:val="clear" w:color="auto" w:fill="FFFFFF"/>
          <w:lang w:val="fr-FR"/>
        </w:rPr>
        <w:t xml:space="preserve"> et</w:t>
      </w:r>
      <w:r w:rsidRPr="00275223">
        <w:rPr>
          <w:sz w:val="23"/>
          <w:szCs w:val="23"/>
          <w:lang w:val="fr-FR"/>
        </w:rPr>
        <w:t xml:space="preserve"> à celles qui la sanctionnaient, et aux agents qui pouvaient légitimement la déclencher avant d’en appeler à la révocation de l'autorité politique et religieuse. Tout en admettant l’existence d’un dilemme, ces auteurs soulignaient que l’obéissance à la loi de Dieu devait prévaloir sur l'obéissance due à la monarchie tyrannique, pourtant reconnue comme une autorité désignée par Dieu.    </w:t>
      </w:r>
    </w:p>
    <w:p w14:paraId="0E2C5FCD" w14:textId="77777777" w:rsidR="006364A3" w:rsidRPr="00275223" w:rsidRDefault="006364A3" w:rsidP="006364A3">
      <w:pPr>
        <w:pStyle w:val="Default"/>
        <w:jc w:val="both"/>
        <w:rPr>
          <w:sz w:val="23"/>
          <w:szCs w:val="23"/>
          <w:lang w:val="fr-FR"/>
        </w:rPr>
      </w:pPr>
    </w:p>
    <w:p w14:paraId="5763EB80" w14:textId="77777777" w:rsidR="006364A3" w:rsidRPr="005505A8" w:rsidRDefault="006364A3" w:rsidP="006364A3">
      <w:pPr>
        <w:pStyle w:val="Default"/>
        <w:jc w:val="both"/>
        <w:rPr>
          <w:sz w:val="23"/>
          <w:szCs w:val="23"/>
          <w:lang w:val="fr-FR"/>
        </w:rPr>
      </w:pPr>
      <w:r w:rsidRPr="00275223">
        <w:rPr>
          <w:sz w:val="23"/>
          <w:szCs w:val="23"/>
          <w:lang w:val="fr-FR"/>
        </w:rPr>
        <w:t>Ainsi, ce colloque international explorera-t-il les notions théoriques relatives à la rébellion qui se propagèrent à l'époque moderne. Il aura également pour objectif de réfléchir aux cas d'insurrection et de révoltes, furent-elles encouragées et justifiées, ou bien écrasées par les autorités protestantes. Les discours ca</w:t>
      </w:r>
      <w:r>
        <w:rPr>
          <w:sz w:val="23"/>
          <w:szCs w:val="23"/>
          <w:lang w:val="fr-FR"/>
        </w:rPr>
        <w:t>tholiques, qui qualifiaient le p</w:t>
      </w:r>
      <w:r w:rsidRPr="00275223">
        <w:rPr>
          <w:sz w:val="23"/>
          <w:szCs w:val="23"/>
          <w:lang w:val="fr-FR"/>
        </w:rPr>
        <w:t>rotestantisme d’idéologie politique subversive et rebelle, seront également interrogés dans ce colloque. Enfin, on portera une attention spéciale aux politiques qui découlaient de cette confession, à sa représentation dans la littérature à l'époque moderne et aux connexions établies par celle-ci entre rébellion politique et religion, tout au long des XVI</w:t>
      </w:r>
      <w:r w:rsidRPr="00275223">
        <w:rPr>
          <w:sz w:val="23"/>
          <w:szCs w:val="23"/>
          <w:vertAlign w:val="superscript"/>
          <w:lang w:val="fr-FR"/>
        </w:rPr>
        <w:t>e</w:t>
      </w:r>
      <w:r w:rsidRPr="00275223">
        <w:rPr>
          <w:sz w:val="23"/>
          <w:szCs w:val="23"/>
          <w:lang w:val="fr-FR"/>
        </w:rPr>
        <w:t xml:space="preserve"> et XVII</w:t>
      </w:r>
      <w:r w:rsidRPr="00275223">
        <w:rPr>
          <w:sz w:val="23"/>
          <w:szCs w:val="23"/>
          <w:vertAlign w:val="superscript"/>
          <w:lang w:val="fr-FR"/>
        </w:rPr>
        <w:t>e</w:t>
      </w:r>
      <w:r w:rsidRPr="00275223">
        <w:rPr>
          <w:sz w:val="23"/>
          <w:szCs w:val="23"/>
          <w:lang w:val="fr-FR"/>
        </w:rPr>
        <w:t xml:space="preserve"> siècles.</w:t>
      </w:r>
    </w:p>
    <w:p w14:paraId="2F4E77E6" w14:textId="77777777" w:rsidR="006364A3" w:rsidRPr="00275223" w:rsidRDefault="006364A3" w:rsidP="006364A3">
      <w:pPr>
        <w:pStyle w:val="Default"/>
        <w:jc w:val="both"/>
        <w:rPr>
          <w:sz w:val="23"/>
          <w:szCs w:val="23"/>
          <w:lang w:val="fr-FR"/>
        </w:rPr>
      </w:pPr>
    </w:p>
    <w:p w14:paraId="705A89B2" w14:textId="77777777" w:rsidR="006364A3" w:rsidRDefault="006364A3" w:rsidP="006364A3">
      <w:pPr>
        <w:pStyle w:val="Default"/>
        <w:jc w:val="both"/>
        <w:rPr>
          <w:sz w:val="23"/>
          <w:szCs w:val="23"/>
          <w:lang w:val="fr-FR"/>
        </w:rPr>
      </w:pPr>
      <w:r w:rsidRPr="00275223">
        <w:rPr>
          <w:sz w:val="23"/>
          <w:szCs w:val="23"/>
          <w:lang w:val="fr-FR"/>
        </w:rPr>
        <w:t>Le colloque s'adresse aux chercheurs et doctorants tr</w:t>
      </w:r>
      <w:r>
        <w:rPr>
          <w:sz w:val="23"/>
          <w:szCs w:val="23"/>
          <w:lang w:val="fr-FR"/>
        </w:rPr>
        <w:t>availlant dans le domaine de l'histoire, la philosophie, les sciences p</w:t>
      </w:r>
      <w:r w:rsidRPr="00275223">
        <w:rPr>
          <w:sz w:val="23"/>
          <w:szCs w:val="23"/>
          <w:lang w:val="fr-FR"/>
        </w:rPr>
        <w:t xml:space="preserve">olitiques, la </w:t>
      </w:r>
      <w:r>
        <w:rPr>
          <w:sz w:val="23"/>
          <w:szCs w:val="23"/>
          <w:lang w:val="fr-FR"/>
        </w:rPr>
        <w:t>littérature et la t</w:t>
      </w:r>
      <w:r w:rsidRPr="00275223">
        <w:rPr>
          <w:sz w:val="23"/>
          <w:szCs w:val="23"/>
          <w:lang w:val="fr-FR"/>
        </w:rPr>
        <w:t xml:space="preserve">raduction à l'époque moderne. </w:t>
      </w:r>
      <w:r w:rsidRPr="00550055">
        <w:rPr>
          <w:b/>
          <w:sz w:val="23"/>
          <w:szCs w:val="23"/>
          <w:lang w:val="fr-FR"/>
        </w:rPr>
        <w:t>Les langues de communication seront l'anglais et le français.</w:t>
      </w:r>
      <w:r w:rsidRPr="00275223">
        <w:rPr>
          <w:sz w:val="23"/>
          <w:szCs w:val="23"/>
          <w:lang w:val="fr-FR"/>
        </w:rPr>
        <w:t xml:space="preserve"> Les organisateurs publieront un volume collectif suite à une sélection des communications présentées.</w:t>
      </w:r>
    </w:p>
    <w:p w14:paraId="5C615505" w14:textId="77777777" w:rsidR="00555ADD" w:rsidRDefault="00555ADD" w:rsidP="006364A3">
      <w:pPr>
        <w:pStyle w:val="Default"/>
        <w:jc w:val="both"/>
        <w:rPr>
          <w:sz w:val="23"/>
          <w:szCs w:val="23"/>
          <w:lang w:val="fr-FR"/>
        </w:rPr>
      </w:pPr>
    </w:p>
    <w:p w14:paraId="1D077543" w14:textId="77777777" w:rsidR="00555ADD" w:rsidRPr="00555ADD" w:rsidRDefault="00555ADD" w:rsidP="006364A3">
      <w:pPr>
        <w:pStyle w:val="Default"/>
        <w:jc w:val="both"/>
        <w:rPr>
          <w:rStyle w:val="lev"/>
          <w:lang w:val="fr-FR"/>
        </w:rPr>
      </w:pPr>
      <w:r w:rsidRPr="00555ADD">
        <w:rPr>
          <w:rStyle w:val="lev"/>
          <w:lang w:val="fr-FR"/>
        </w:rPr>
        <w:t>Comité d’organisation </w:t>
      </w:r>
    </w:p>
    <w:p w14:paraId="422A5A04" w14:textId="77777777" w:rsidR="00555ADD" w:rsidRDefault="00555ADD" w:rsidP="006364A3">
      <w:pPr>
        <w:pStyle w:val="Default"/>
        <w:jc w:val="both"/>
        <w:rPr>
          <w:rStyle w:val="lev"/>
        </w:rPr>
      </w:pPr>
      <w:r>
        <w:rPr>
          <w:rStyle w:val="lev"/>
        </w:rPr>
        <w:t>Águeda García Garrido (Univ. Caen Normandie)</w:t>
      </w:r>
    </w:p>
    <w:p w14:paraId="6DCC1AA6" w14:textId="77777777" w:rsidR="00555ADD" w:rsidRDefault="00555ADD" w:rsidP="006364A3">
      <w:pPr>
        <w:pStyle w:val="Default"/>
        <w:jc w:val="both"/>
        <w:rPr>
          <w:rStyle w:val="lev"/>
        </w:rPr>
      </w:pPr>
      <w:r w:rsidRPr="00555ADD">
        <w:rPr>
          <w:rStyle w:val="lev"/>
        </w:rPr>
        <w:t xml:space="preserve">Rocío Gutiérrez Sumillera (Univ. </w:t>
      </w:r>
      <w:r>
        <w:rPr>
          <w:rStyle w:val="lev"/>
        </w:rPr>
        <w:t>Granada)</w:t>
      </w:r>
    </w:p>
    <w:p w14:paraId="4A275248" w14:textId="77777777" w:rsidR="00555ADD" w:rsidRPr="00555ADD" w:rsidRDefault="00555ADD" w:rsidP="00555ADD">
      <w:pPr>
        <w:pStyle w:val="Default"/>
        <w:jc w:val="both"/>
        <w:rPr>
          <w:rStyle w:val="lev"/>
          <w:lang w:val="fr-FR"/>
        </w:rPr>
      </w:pPr>
      <w:r w:rsidRPr="00555ADD">
        <w:rPr>
          <w:rStyle w:val="lev"/>
        </w:rPr>
        <w:t>José Luis Martínez-Dueñas Espejo</w:t>
      </w:r>
      <w:r>
        <w:rPr>
          <w:rStyle w:val="lev"/>
        </w:rPr>
        <w:t xml:space="preserve"> (Univ. </w:t>
      </w:r>
      <w:r w:rsidRPr="00555ADD">
        <w:rPr>
          <w:rStyle w:val="lev"/>
          <w:lang w:val="fr-FR"/>
        </w:rPr>
        <w:t>Granada)</w:t>
      </w:r>
    </w:p>
    <w:p w14:paraId="618C7749" w14:textId="77777777" w:rsidR="006364A3" w:rsidRPr="00555ADD" w:rsidRDefault="006364A3" w:rsidP="006364A3">
      <w:pPr>
        <w:pStyle w:val="Default"/>
        <w:rPr>
          <w:sz w:val="23"/>
          <w:szCs w:val="23"/>
        </w:rPr>
      </w:pPr>
    </w:p>
    <w:p w14:paraId="64C91145" w14:textId="77777777" w:rsidR="006364A3" w:rsidRDefault="006364A3" w:rsidP="006364A3">
      <w:pPr>
        <w:pStyle w:val="Default"/>
        <w:rPr>
          <w:b/>
          <w:sz w:val="23"/>
          <w:szCs w:val="23"/>
          <w:lang w:val="fr-FR"/>
        </w:rPr>
      </w:pPr>
      <w:r w:rsidRPr="006364A3">
        <w:rPr>
          <w:b/>
          <w:sz w:val="23"/>
          <w:szCs w:val="23"/>
          <w:lang w:val="fr-FR"/>
        </w:rPr>
        <w:t xml:space="preserve">Envoi des propositions </w:t>
      </w:r>
    </w:p>
    <w:p w14:paraId="10A87789" w14:textId="77777777" w:rsidR="006364A3" w:rsidRPr="006364A3" w:rsidRDefault="006364A3" w:rsidP="006364A3">
      <w:pPr>
        <w:pStyle w:val="Default"/>
        <w:rPr>
          <w:b/>
          <w:sz w:val="23"/>
          <w:szCs w:val="23"/>
          <w:lang w:val="fr-FR"/>
        </w:rPr>
      </w:pPr>
    </w:p>
    <w:p w14:paraId="29FE72BA" w14:textId="77777777" w:rsidR="006364A3" w:rsidRPr="006364A3" w:rsidRDefault="006364A3" w:rsidP="006364A3">
      <w:pPr>
        <w:pStyle w:val="Default"/>
        <w:rPr>
          <w:sz w:val="23"/>
          <w:szCs w:val="23"/>
          <w:lang w:val="fr-FR"/>
        </w:rPr>
      </w:pPr>
      <w:r w:rsidRPr="00275223">
        <w:rPr>
          <w:sz w:val="23"/>
          <w:szCs w:val="23"/>
          <w:lang w:val="fr-FR"/>
        </w:rPr>
        <w:t xml:space="preserve">Veuillez envoyer les propositions de </w:t>
      </w:r>
      <w:r w:rsidRPr="006364A3">
        <w:rPr>
          <w:sz w:val="23"/>
          <w:szCs w:val="23"/>
          <w:lang w:val="fr-FR"/>
        </w:rPr>
        <w:t>communications</w:t>
      </w:r>
      <w:r w:rsidRPr="0089710F">
        <w:rPr>
          <w:b/>
          <w:sz w:val="23"/>
          <w:szCs w:val="23"/>
          <w:lang w:val="fr-FR"/>
        </w:rPr>
        <w:t xml:space="preserve"> </w:t>
      </w:r>
      <w:r w:rsidRPr="006364A3">
        <w:rPr>
          <w:sz w:val="23"/>
          <w:szCs w:val="23"/>
          <w:lang w:val="fr-FR"/>
        </w:rPr>
        <w:t>de 200 mots en anglais</w:t>
      </w:r>
      <w:r w:rsidRPr="006364A3">
        <w:rPr>
          <w:bCs/>
          <w:sz w:val="23"/>
          <w:szCs w:val="23"/>
          <w:lang w:val="fr-FR"/>
        </w:rPr>
        <w:t xml:space="preserve"> </w:t>
      </w:r>
      <w:r w:rsidRPr="006364A3">
        <w:rPr>
          <w:sz w:val="23"/>
          <w:szCs w:val="23"/>
          <w:lang w:val="fr-FR"/>
        </w:rPr>
        <w:t>ou en français</w:t>
      </w:r>
      <w:r>
        <w:rPr>
          <w:sz w:val="23"/>
          <w:szCs w:val="23"/>
          <w:lang w:val="fr-FR"/>
        </w:rPr>
        <w:t xml:space="preserve"> à</w:t>
      </w:r>
      <w:r w:rsidRPr="00275223">
        <w:rPr>
          <w:bCs/>
          <w:sz w:val="23"/>
          <w:szCs w:val="23"/>
          <w:lang w:val="fr-FR"/>
        </w:rPr>
        <w:t xml:space="preserve"> </w:t>
      </w:r>
      <w:r w:rsidRPr="00275223">
        <w:rPr>
          <w:sz w:val="23"/>
          <w:szCs w:val="23"/>
          <w:lang w:val="fr-FR"/>
        </w:rPr>
        <w:t>Rocí</w:t>
      </w:r>
      <w:r>
        <w:rPr>
          <w:sz w:val="23"/>
          <w:szCs w:val="23"/>
          <w:lang w:val="fr-FR"/>
        </w:rPr>
        <w:t>o G. Sumillera (</w:t>
      </w:r>
      <w:hyperlink r:id="rId5" w:history="1">
        <w:r w:rsidRPr="006364A3">
          <w:rPr>
            <w:rStyle w:val="Lienhypertexte"/>
            <w:sz w:val="23"/>
            <w:szCs w:val="23"/>
            <w:lang w:val="fr-FR"/>
          </w:rPr>
          <w:t>sumillera@ugr.es</w:t>
        </w:r>
      </w:hyperlink>
      <w:r w:rsidRPr="00275223">
        <w:rPr>
          <w:sz w:val="23"/>
          <w:szCs w:val="23"/>
          <w:lang w:val="fr-FR"/>
        </w:rPr>
        <w:t>)</w:t>
      </w:r>
      <w:r>
        <w:rPr>
          <w:sz w:val="23"/>
          <w:szCs w:val="23"/>
          <w:lang w:val="fr-FR"/>
        </w:rPr>
        <w:t xml:space="preserve"> ou à </w:t>
      </w:r>
      <w:r w:rsidRPr="006364A3">
        <w:rPr>
          <w:sz w:val="23"/>
          <w:szCs w:val="23"/>
          <w:lang w:val="fr-FR"/>
        </w:rPr>
        <w:t>Águeda García-Garrido</w:t>
      </w:r>
      <w:r w:rsidRPr="006364A3">
        <w:rPr>
          <w:b/>
          <w:sz w:val="23"/>
          <w:szCs w:val="23"/>
          <w:lang w:val="fr-FR"/>
        </w:rPr>
        <w:t xml:space="preserve"> (</w:t>
      </w:r>
      <w:hyperlink r:id="rId6" w:history="1">
        <w:r w:rsidRPr="006364A3">
          <w:rPr>
            <w:rStyle w:val="Lienhypertexte"/>
            <w:sz w:val="23"/>
            <w:szCs w:val="23"/>
            <w:lang w:val="fr-FR"/>
          </w:rPr>
          <w:t>manuela-agueda.garcia-garrido@unicaen.fr</w:t>
        </w:r>
      </w:hyperlink>
      <w:r w:rsidRPr="006364A3">
        <w:rPr>
          <w:sz w:val="23"/>
          <w:szCs w:val="23"/>
          <w:lang w:val="fr-FR"/>
        </w:rPr>
        <w:t>)</w:t>
      </w:r>
      <w:r w:rsidRPr="00275223">
        <w:rPr>
          <w:sz w:val="23"/>
          <w:szCs w:val="23"/>
          <w:lang w:val="fr-FR"/>
        </w:rPr>
        <w:t xml:space="preserve"> avant le</w:t>
      </w:r>
      <w:r w:rsidRPr="00275223">
        <w:rPr>
          <w:b/>
          <w:sz w:val="23"/>
          <w:szCs w:val="23"/>
          <w:lang w:val="fr-FR"/>
        </w:rPr>
        <w:t xml:space="preserve"> 31 juillet 2016</w:t>
      </w:r>
      <w:r w:rsidRPr="00275223">
        <w:rPr>
          <w:sz w:val="23"/>
          <w:szCs w:val="23"/>
          <w:lang w:val="fr-FR"/>
        </w:rPr>
        <w:t>.</w:t>
      </w:r>
      <w:r>
        <w:rPr>
          <w:sz w:val="23"/>
          <w:szCs w:val="23"/>
          <w:lang w:val="fr-FR"/>
        </w:rPr>
        <w:t xml:space="preserve"> </w:t>
      </w:r>
    </w:p>
    <w:p w14:paraId="218406A4" w14:textId="77777777" w:rsidR="006364A3" w:rsidRDefault="006364A3" w:rsidP="006364A3">
      <w:pPr>
        <w:pStyle w:val="Default"/>
        <w:rPr>
          <w:sz w:val="23"/>
          <w:szCs w:val="23"/>
          <w:lang w:val="fr-FR"/>
        </w:rPr>
      </w:pPr>
      <w:r w:rsidRPr="00275223">
        <w:rPr>
          <w:sz w:val="23"/>
          <w:szCs w:val="23"/>
          <w:lang w:val="fr-FR"/>
        </w:rPr>
        <w:t>*Les communications ne devront pas dépasser 20 minutes.</w:t>
      </w:r>
    </w:p>
    <w:p w14:paraId="60FF767A" w14:textId="77777777" w:rsidR="00555ADD" w:rsidRDefault="00555ADD" w:rsidP="006364A3">
      <w:pPr>
        <w:pStyle w:val="Default"/>
        <w:rPr>
          <w:sz w:val="23"/>
          <w:szCs w:val="23"/>
          <w:lang w:val="fr-FR"/>
        </w:rPr>
      </w:pPr>
    </w:p>
    <w:p w14:paraId="4371094D" w14:textId="77777777" w:rsidR="00555ADD" w:rsidRPr="00275223" w:rsidRDefault="00555ADD" w:rsidP="006364A3">
      <w:pPr>
        <w:pStyle w:val="Default"/>
        <w:rPr>
          <w:sz w:val="23"/>
          <w:szCs w:val="23"/>
          <w:lang w:val="fr-FR"/>
        </w:rPr>
      </w:pPr>
    </w:p>
    <w:p w14:paraId="627EA6C9" w14:textId="77777777" w:rsidR="006364A3" w:rsidRDefault="006364A3" w:rsidP="006364A3">
      <w:pPr>
        <w:pStyle w:val="Default"/>
        <w:rPr>
          <w:sz w:val="23"/>
          <w:szCs w:val="23"/>
          <w:lang w:val="fr-FR"/>
        </w:rPr>
      </w:pPr>
    </w:p>
    <w:p w14:paraId="2FD168BA" w14:textId="77777777" w:rsidR="006364A3" w:rsidRDefault="006364A3" w:rsidP="006364A3">
      <w:pPr>
        <w:pStyle w:val="Default"/>
        <w:rPr>
          <w:b/>
          <w:sz w:val="23"/>
          <w:szCs w:val="23"/>
          <w:lang w:val="fr-FR"/>
        </w:rPr>
      </w:pPr>
      <w:r w:rsidRPr="006364A3">
        <w:rPr>
          <w:b/>
          <w:sz w:val="23"/>
          <w:szCs w:val="23"/>
          <w:lang w:val="fr-FR"/>
        </w:rPr>
        <w:t>Calendrier</w:t>
      </w:r>
    </w:p>
    <w:p w14:paraId="0FAB7D24" w14:textId="77777777" w:rsidR="00555ADD" w:rsidRPr="006364A3" w:rsidRDefault="00555ADD" w:rsidP="006364A3">
      <w:pPr>
        <w:pStyle w:val="Default"/>
        <w:rPr>
          <w:b/>
          <w:sz w:val="23"/>
          <w:szCs w:val="23"/>
          <w:lang w:val="fr-FR"/>
        </w:rPr>
      </w:pPr>
    </w:p>
    <w:p w14:paraId="40EC9230" w14:textId="77777777" w:rsidR="006364A3" w:rsidRPr="006364A3" w:rsidRDefault="006364A3" w:rsidP="006364A3">
      <w:pPr>
        <w:pStyle w:val="Default"/>
        <w:rPr>
          <w:sz w:val="23"/>
          <w:szCs w:val="23"/>
          <w:lang w:val="fr-FR"/>
        </w:rPr>
      </w:pPr>
      <w:r w:rsidRPr="00275223">
        <w:rPr>
          <w:b/>
          <w:sz w:val="23"/>
          <w:szCs w:val="23"/>
          <w:lang w:val="fr-FR"/>
        </w:rPr>
        <w:t>31 juillet 2016</w:t>
      </w:r>
      <w:r>
        <w:rPr>
          <w:b/>
          <w:sz w:val="23"/>
          <w:szCs w:val="23"/>
          <w:lang w:val="fr-FR"/>
        </w:rPr>
        <w:t> </w:t>
      </w:r>
      <w:r>
        <w:rPr>
          <w:sz w:val="23"/>
          <w:szCs w:val="23"/>
          <w:lang w:val="fr-FR"/>
        </w:rPr>
        <w:t xml:space="preserve">: </w:t>
      </w:r>
      <w:r w:rsidRPr="006364A3">
        <w:rPr>
          <w:lang w:val="fr-FR"/>
        </w:rPr>
        <w:t>date limite pour présenter des pr</w:t>
      </w:r>
      <w:r>
        <w:rPr>
          <w:lang w:val="fr-FR"/>
        </w:rPr>
        <w:t xml:space="preserve">opositions de communication (200 mots </w:t>
      </w:r>
      <w:r w:rsidRPr="006364A3">
        <w:rPr>
          <w:lang w:val="fr-FR"/>
        </w:rPr>
        <w:t>espaces compris).</w:t>
      </w:r>
    </w:p>
    <w:p w14:paraId="4EB1198C" w14:textId="77777777" w:rsidR="006364A3" w:rsidRDefault="006364A3" w:rsidP="006364A3">
      <w:pPr>
        <w:pStyle w:val="Default"/>
        <w:rPr>
          <w:sz w:val="23"/>
          <w:szCs w:val="23"/>
          <w:lang w:val="fr-FR"/>
        </w:rPr>
      </w:pPr>
      <w:r w:rsidRPr="006364A3">
        <w:rPr>
          <w:b/>
          <w:sz w:val="23"/>
          <w:szCs w:val="23"/>
          <w:lang w:val="fr-FR"/>
        </w:rPr>
        <w:t>7 août 2016</w:t>
      </w:r>
      <w:r>
        <w:rPr>
          <w:sz w:val="23"/>
          <w:szCs w:val="23"/>
          <w:lang w:val="fr-FR"/>
        </w:rPr>
        <w:t> : d</w:t>
      </w:r>
      <w:r w:rsidRPr="00275223">
        <w:rPr>
          <w:sz w:val="23"/>
          <w:szCs w:val="23"/>
          <w:lang w:val="fr-FR"/>
        </w:rPr>
        <w:t>ate de notification d'acceptation</w:t>
      </w:r>
      <w:r>
        <w:rPr>
          <w:sz w:val="23"/>
          <w:szCs w:val="23"/>
          <w:lang w:val="fr-FR"/>
        </w:rPr>
        <w:t>.</w:t>
      </w:r>
    </w:p>
    <w:p w14:paraId="7B2DEF17" w14:textId="77777777" w:rsidR="006364A3" w:rsidRPr="006364A3" w:rsidRDefault="006364A3" w:rsidP="006364A3">
      <w:pPr>
        <w:pStyle w:val="Default"/>
        <w:rPr>
          <w:b/>
          <w:sz w:val="23"/>
          <w:szCs w:val="23"/>
          <w:lang w:val="fr-FR"/>
        </w:rPr>
      </w:pPr>
      <w:r w:rsidRPr="006364A3">
        <w:rPr>
          <w:b/>
          <w:sz w:val="23"/>
          <w:szCs w:val="23"/>
          <w:lang w:val="fr-FR"/>
        </w:rPr>
        <w:t xml:space="preserve">15 octobre 2016 : </w:t>
      </w:r>
      <w:r w:rsidRPr="006364A3">
        <w:rPr>
          <w:sz w:val="23"/>
          <w:szCs w:val="23"/>
          <w:lang w:val="fr-FR"/>
        </w:rPr>
        <w:t>programme définitif.</w:t>
      </w:r>
    </w:p>
    <w:p w14:paraId="2C3A4064" w14:textId="77777777" w:rsidR="006364A3" w:rsidRPr="006364A3" w:rsidRDefault="006364A3" w:rsidP="006364A3">
      <w:pPr>
        <w:pStyle w:val="Default"/>
        <w:rPr>
          <w:lang w:val="fr-FR"/>
        </w:rPr>
      </w:pPr>
      <w:r w:rsidRPr="006364A3">
        <w:rPr>
          <w:b/>
          <w:bCs/>
          <w:lang w:val="fr-FR"/>
        </w:rPr>
        <w:t>1</w:t>
      </w:r>
      <w:r w:rsidRPr="006364A3">
        <w:rPr>
          <w:b/>
          <w:bCs/>
          <w:vertAlign w:val="superscript"/>
          <w:lang w:val="fr-FR"/>
        </w:rPr>
        <w:t>er</w:t>
      </w:r>
      <w:r w:rsidRPr="006364A3">
        <w:rPr>
          <w:b/>
          <w:bCs/>
          <w:lang w:val="fr-FR"/>
        </w:rPr>
        <w:t xml:space="preserve"> et 2 décembre 2016 : </w:t>
      </w:r>
      <w:r w:rsidRPr="006364A3">
        <w:rPr>
          <w:bCs/>
          <w:lang w:val="fr-FR"/>
        </w:rPr>
        <w:t>colloque</w:t>
      </w:r>
    </w:p>
    <w:p w14:paraId="51C4F9B2" w14:textId="77777777" w:rsidR="006364A3" w:rsidRPr="00275223" w:rsidRDefault="006364A3" w:rsidP="006364A3">
      <w:pPr>
        <w:pStyle w:val="Standard"/>
        <w:rPr>
          <w:rFonts w:cs="Times New Roman"/>
          <w:b/>
          <w:sz w:val="23"/>
          <w:szCs w:val="23"/>
          <w:lang w:val="fr-FR"/>
        </w:rPr>
      </w:pPr>
      <w:r w:rsidRPr="00275223">
        <w:rPr>
          <w:rFonts w:cs="Times New Roman"/>
          <w:b/>
          <w:sz w:val="23"/>
          <w:szCs w:val="23"/>
          <w:lang w:val="fr-FR"/>
        </w:rPr>
        <w:t>Inscriptions</w:t>
      </w:r>
    </w:p>
    <w:p w14:paraId="0CABF271" w14:textId="77777777" w:rsidR="006364A3" w:rsidRDefault="006364A3" w:rsidP="006364A3">
      <w:pPr>
        <w:pStyle w:val="Standard"/>
        <w:rPr>
          <w:rFonts w:cs="Times New Roman"/>
          <w:sz w:val="23"/>
          <w:szCs w:val="23"/>
          <w:lang w:val="fr-FR"/>
        </w:rPr>
      </w:pPr>
    </w:p>
    <w:p w14:paraId="3B80852F" w14:textId="77777777" w:rsidR="006364A3" w:rsidRDefault="006364A3" w:rsidP="006364A3">
      <w:pPr>
        <w:pStyle w:val="Standard"/>
        <w:rPr>
          <w:rFonts w:cs="Times New Roman"/>
          <w:sz w:val="23"/>
          <w:szCs w:val="23"/>
          <w:lang w:val="fr-FR"/>
        </w:rPr>
      </w:pPr>
      <w:r>
        <w:rPr>
          <w:rFonts w:cs="Times New Roman"/>
          <w:sz w:val="23"/>
          <w:szCs w:val="23"/>
          <w:lang w:val="fr-FR"/>
        </w:rPr>
        <w:t>80€ (normal) ou € 5</w:t>
      </w:r>
      <w:r w:rsidRPr="00275223">
        <w:rPr>
          <w:rFonts w:cs="Times New Roman"/>
          <w:sz w:val="23"/>
          <w:szCs w:val="23"/>
          <w:lang w:val="fr-FR"/>
        </w:rPr>
        <w:t>0 (étudiants).</w:t>
      </w:r>
    </w:p>
    <w:p w14:paraId="4C823563" w14:textId="77777777" w:rsidR="006364A3" w:rsidRDefault="006364A3" w:rsidP="006364A3">
      <w:pPr>
        <w:pStyle w:val="Standard"/>
        <w:rPr>
          <w:rFonts w:cs="Times New Roman"/>
          <w:sz w:val="23"/>
          <w:szCs w:val="23"/>
          <w:lang w:val="fr-FR"/>
        </w:rPr>
      </w:pPr>
      <w:r w:rsidRPr="006364A3">
        <w:rPr>
          <w:rFonts w:cs="Times New Roman"/>
          <w:sz w:val="23"/>
          <w:szCs w:val="23"/>
          <w:lang w:val="fr-FR"/>
        </w:rPr>
        <w:t>Les déjeuners au Carmen de la Victoria pendant les deux jours du colloque sont inclus dans les frais d'inscription.</w:t>
      </w:r>
    </w:p>
    <w:p w14:paraId="3A470496" w14:textId="77777777" w:rsidR="006364A3" w:rsidRDefault="006364A3" w:rsidP="006364A3">
      <w:pPr>
        <w:pStyle w:val="Standard"/>
        <w:rPr>
          <w:rFonts w:cs="Times New Roman"/>
          <w:sz w:val="23"/>
          <w:szCs w:val="23"/>
          <w:lang w:val="fr-FR"/>
        </w:rPr>
      </w:pPr>
    </w:p>
    <w:p w14:paraId="5187BE5D" w14:textId="77777777" w:rsidR="006364A3" w:rsidRPr="006364A3" w:rsidRDefault="006364A3" w:rsidP="006364A3">
      <w:pPr>
        <w:pStyle w:val="Standard"/>
        <w:rPr>
          <w:rFonts w:cs="Times New Roman"/>
          <w:b/>
          <w:sz w:val="23"/>
          <w:szCs w:val="23"/>
          <w:lang w:val="fr-FR"/>
        </w:rPr>
      </w:pPr>
      <w:r w:rsidRPr="006364A3">
        <w:rPr>
          <w:rFonts w:cs="Times New Roman"/>
          <w:b/>
          <w:sz w:val="23"/>
          <w:szCs w:val="23"/>
          <w:lang w:val="fr-FR"/>
        </w:rPr>
        <w:t>Lien </w:t>
      </w:r>
    </w:p>
    <w:p w14:paraId="5F9EE7C0" w14:textId="77777777" w:rsidR="006364A3" w:rsidRDefault="00F64B13" w:rsidP="006364A3">
      <w:pPr>
        <w:pStyle w:val="Standard"/>
        <w:rPr>
          <w:rFonts w:cs="Times New Roman"/>
          <w:sz w:val="23"/>
          <w:szCs w:val="23"/>
          <w:lang w:val="fr-FR"/>
        </w:rPr>
      </w:pPr>
      <w:hyperlink r:id="rId7" w:history="1">
        <w:r w:rsidR="006364A3" w:rsidRPr="008C6554">
          <w:rPr>
            <w:rStyle w:val="Lienhypertexte"/>
            <w:rFonts w:cs="Times New Roman"/>
            <w:sz w:val="23"/>
            <w:szCs w:val="23"/>
            <w:lang w:val="fr-FR"/>
          </w:rPr>
          <w:t>http://congresos.ugr.es/protestantismrebellion/</w:t>
        </w:r>
      </w:hyperlink>
    </w:p>
    <w:p w14:paraId="6E2D9527" w14:textId="77777777" w:rsidR="006364A3" w:rsidRDefault="006364A3" w:rsidP="006364A3">
      <w:pPr>
        <w:pStyle w:val="Standard"/>
        <w:rPr>
          <w:rFonts w:cs="Times New Roman"/>
          <w:sz w:val="23"/>
          <w:szCs w:val="23"/>
          <w:lang w:val="fr-FR"/>
        </w:rPr>
      </w:pPr>
    </w:p>
    <w:p w14:paraId="65BFE24A" w14:textId="77777777" w:rsidR="006364A3" w:rsidRDefault="006364A3" w:rsidP="006364A3">
      <w:pPr>
        <w:pStyle w:val="Standard"/>
        <w:rPr>
          <w:rFonts w:cs="Times New Roman"/>
          <w:sz w:val="23"/>
          <w:szCs w:val="23"/>
          <w:lang w:val="fr-FR"/>
        </w:rPr>
      </w:pPr>
    </w:p>
    <w:p w14:paraId="0D592B18" w14:textId="77777777" w:rsidR="006364A3" w:rsidRPr="006364A3" w:rsidRDefault="006364A3" w:rsidP="006364A3">
      <w:pPr>
        <w:pStyle w:val="Standard"/>
        <w:rPr>
          <w:rFonts w:cs="Times New Roman"/>
          <w:sz w:val="23"/>
          <w:szCs w:val="23"/>
          <w:lang w:val="fr-FR"/>
        </w:rPr>
      </w:pPr>
    </w:p>
    <w:p w14:paraId="30D6F503" w14:textId="77777777" w:rsidR="00F64B13" w:rsidRPr="007C1530" w:rsidRDefault="00F64B13" w:rsidP="00F64B13">
      <w:pPr>
        <w:pStyle w:val="Default"/>
        <w:jc w:val="center"/>
        <w:rPr>
          <w:b/>
          <w:bCs/>
          <w:sz w:val="26"/>
          <w:szCs w:val="26"/>
          <w:lang w:val="en-GB"/>
        </w:rPr>
      </w:pPr>
      <w:r w:rsidRPr="007C1530">
        <w:rPr>
          <w:b/>
          <w:bCs/>
          <w:sz w:val="26"/>
          <w:szCs w:val="26"/>
          <w:lang w:val="en-GB"/>
        </w:rPr>
        <w:t>Call for papers</w:t>
      </w:r>
    </w:p>
    <w:p w14:paraId="41823DE5" w14:textId="77777777" w:rsidR="00F64B13" w:rsidRPr="007C1530" w:rsidRDefault="00F64B13" w:rsidP="00F64B13">
      <w:pPr>
        <w:pStyle w:val="Default"/>
        <w:jc w:val="center"/>
        <w:rPr>
          <w:bCs/>
          <w:sz w:val="26"/>
          <w:szCs w:val="26"/>
          <w:lang w:val="en-GB"/>
        </w:rPr>
      </w:pPr>
      <w:r w:rsidRPr="007C1530">
        <w:rPr>
          <w:bCs/>
          <w:sz w:val="26"/>
          <w:szCs w:val="26"/>
          <w:lang w:val="en-GB"/>
        </w:rPr>
        <w:t>International Conference</w:t>
      </w:r>
    </w:p>
    <w:p w14:paraId="3C8D50CF" w14:textId="77777777" w:rsidR="00F64B13" w:rsidRPr="007C1530" w:rsidRDefault="00F64B13" w:rsidP="00F64B13">
      <w:pPr>
        <w:pStyle w:val="Default"/>
        <w:jc w:val="center"/>
        <w:rPr>
          <w:sz w:val="26"/>
          <w:szCs w:val="26"/>
          <w:lang w:val="en-GB"/>
        </w:rPr>
      </w:pPr>
    </w:p>
    <w:p w14:paraId="1461EE24" w14:textId="77777777" w:rsidR="00F64B13" w:rsidRPr="007C1530" w:rsidRDefault="00F64B13" w:rsidP="00F64B13">
      <w:pPr>
        <w:pStyle w:val="Default"/>
        <w:jc w:val="center"/>
        <w:rPr>
          <w:b/>
          <w:bCs/>
          <w:sz w:val="28"/>
          <w:szCs w:val="28"/>
          <w:lang w:val="en-GB"/>
        </w:rPr>
      </w:pPr>
      <w:r w:rsidRPr="007C1530">
        <w:rPr>
          <w:b/>
          <w:bCs/>
          <w:sz w:val="28"/>
          <w:szCs w:val="28"/>
          <w:lang w:val="en-GB"/>
        </w:rPr>
        <w:t xml:space="preserve">Protestantism and Political Rebellion in Early Modernity </w:t>
      </w:r>
    </w:p>
    <w:p w14:paraId="0BF9A5DC" w14:textId="77777777" w:rsidR="00F64B13" w:rsidRPr="0020013E" w:rsidRDefault="00F64B13" w:rsidP="00F64B13">
      <w:pPr>
        <w:pStyle w:val="Default"/>
        <w:jc w:val="center"/>
        <w:rPr>
          <w:sz w:val="30"/>
          <w:szCs w:val="30"/>
          <w:lang w:val="en-GB"/>
        </w:rPr>
      </w:pPr>
    </w:p>
    <w:p w14:paraId="035CA70B" w14:textId="77777777" w:rsidR="00F64B13" w:rsidRPr="00580721" w:rsidRDefault="00F64B13" w:rsidP="00F64B13">
      <w:pPr>
        <w:pStyle w:val="Default"/>
        <w:jc w:val="center"/>
        <w:rPr>
          <w:b/>
          <w:bCs/>
          <w:sz w:val="26"/>
          <w:szCs w:val="26"/>
          <w:lang w:val="en-GB"/>
        </w:rPr>
      </w:pPr>
      <w:r w:rsidRPr="00580721">
        <w:rPr>
          <w:b/>
          <w:bCs/>
          <w:sz w:val="26"/>
          <w:szCs w:val="26"/>
          <w:lang w:val="en-GB"/>
        </w:rPr>
        <w:t>1 – 2 December</w:t>
      </w:r>
      <w:r>
        <w:rPr>
          <w:b/>
          <w:bCs/>
          <w:sz w:val="26"/>
          <w:szCs w:val="26"/>
          <w:lang w:val="en-GB"/>
        </w:rPr>
        <w:t>,</w:t>
      </w:r>
      <w:r w:rsidRPr="00580721">
        <w:rPr>
          <w:b/>
          <w:bCs/>
          <w:sz w:val="26"/>
          <w:szCs w:val="26"/>
          <w:lang w:val="en-GB"/>
        </w:rPr>
        <w:t xml:space="preserve"> 2016</w:t>
      </w:r>
    </w:p>
    <w:p w14:paraId="1480F45D" w14:textId="77777777" w:rsidR="00F64B13" w:rsidRPr="00580721" w:rsidRDefault="00F64B13" w:rsidP="00F64B13">
      <w:pPr>
        <w:pStyle w:val="Default"/>
        <w:jc w:val="center"/>
        <w:rPr>
          <w:b/>
          <w:sz w:val="26"/>
          <w:szCs w:val="26"/>
          <w:lang w:val="en-GB"/>
        </w:rPr>
      </w:pPr>
      <w:r w:rsidRPr="00580721">
        <w:rPr>
          <w:b/>
          <w:sz w:val="26"/>
          <w:szCs w:val="26"/>
          <w:lang w:val="en-GB"/>
        </w:rPr>
        <w:t>Department of English and German Studies, University of Granada</w:t>
      </w:r>
    </w:p>
    <w:p w14:paraId="322B636F" w14:textId="77777777" w:rsidR="00F64B13" w:rsidRPr="0020013E" w:rsidRDefault="00F64B13" w:rsidP="00F64B13">
      <w:pPr>
        <w:pStyle w:val="Default"/>
        <w:tabs>
          <w:tab w:val="left" w:pos="804"/>
        </w:tabs>
        <w:rPr>
          <w:b/>
          <w:bCs/>
          <w:sz w:val="23"/>
          <w:szCs w:val="23"/>
          <w:lang w:val="en-GB"/>
        </w:rPr>
      </w:pPr>
      <w:r>
        <w:rPr>
          <w:b/>
          <w:bCs/>
          <w:sz w:val="23"/>
          <w:szCs w:val="23"/>
          <w:lang w:val="en-GB"/>
        </w:rPr>
        <w:tab/>
      </w:r>
    </w:p>
    <w:p w14:paraId="45927663" w14:textId="77777777" w:rsidR="00F64B13" w:rsidRPr="000513A1" w:rsidRDefault="00F64B13" w:rsidP="00F64B13">
      <w:pPr>
        <w:pStyle w:val="Default"/>
        <w:jc w:val="center"/>
        <w:rPr>
          <w:lang w:val="en-GB"/>
        </w:rPr>
      </w:pPr>
    </w:p>
    <w:p w14:paraId="1ED47E5F" w14:textId="77777777" w:rsidR="00F64B13" w:rsidRPr="00FE56E0" w:rsidRDefault="00F64B13" w:rsidP="00F64B13">
      <w:pPr>
        <w:pStyle w:val="Default"/>
        <w:jc w:val="both"/>
        <w:rPr>
          <w:sz w:val="23"/>
          <w:szCs w:val="23"/>
          <w:lang w:val="en-GB"/>
        </w:rPr>
      </w:pPr>
      <w:r w:rsidRPr="00FE56E0">
        <w:rPr>
          <w:sz w:val="23"/>
          <w:szCs w:val="23"/>
          <w:lang w:val="en-GB"/>
        </w:rPr>
        <w:t xml:space="preserve">The concept of rebellion dovetailed with the discourse of the Protestant Reformation in complex ways in the sixteenth and seventeenth centuries. Rebellion was explored at times as a theoretical notion read against the background of new interpretations of the Bible, whereas on other occasions ideas on rebellion sustained, encouraged or justified violent uprisings </w:t>
      </w:r>
      <w:r>
        <w:rPr>
          <w:sz w:val="23"/>
          <w:szCs w:val="23"/>
          <w:lang w:val="en-GB"/>
        </w:rPr>
        <w:t>and</w:t>
      </w:r>
      <w:r w:rsidRPr="00FE56E0">
        <w:rPr>
          <w:sz w:val="23"/>
          <w:szCs w:val="23"/>
          <w:lang w:val="en-GB"/>
        </w:rPr>
        <w:t xml:space="preserve"> revolts such as the German Peasants’ War, the Münster Rebellion </w:t>
      </w:r>
      <w:r>
        <w:rPr>
          <w:sz w:val="23"/>
          <w:szCs w:val="23"/>
          <w:lang w:val="en-GB"/>
        </w:rPr>
        <w:t>and</w:t>
      </w:r>
      <w:r w:rsidRPr="00FE56E0">
        <w:rPr>
          <w:sz w:val="23"/>
          <w:szCs w:val="23"/>
          <w:lang w:val="en-GB"/>
        </w:rPr>
        <w:t xml:space="preserve"> the armed resistance of the city of </w:t>
      </w:r>
      <w:r w:rsidRPr="005505A8">
        <w:rPr>
          <w:sz w:val="23"/>
          <w:szCs w:val="23"/>
          <w:lang w:val="en-US"/>
        </w:rPr>
        <w:t>Magdeburg to the imperial troops of Charles V</w:t>
      </w:r>
      <w:r w:rsidRPr="00FE56E0">
        <w:rPr>
          <w:sz w:val="23"/>
          <w:szCs w:val="23"/>
          <w:lang w:val="en-GB"/>
        </w:rPr>
        <w:t xml:space="preserve">. Jacques Almain, John Knox, George Buchanan, John Ponet, Christopher Goodman, Théodore de Bèze, Philippe du Plessis-Mornay, and Philips van Marnix van St. Aldegonde are among the Protestant authors who ponder over the concept of rebellion, the circumstances that would call for rebellion and that would sanction it, and the agents who could legitimately initiate and manage the process of the deposition of political, religious and royal authorities. These authors inevitably address the dilemma of whether obedience to the law of God should prevail over the obedience due to a tyrannical monarch, acknowledged nonetheless as a heavenly appointed authority.   </w:t>
      </w:r>
    </w:p>
    <w:p w14:paraId="5900C426" w14:textId="77777777" w:rsidR="00F64B13" w:rsidRPr="00FE56E0" w:rsidRDefault="00F64B13" w:rsidP="00F64B13">
      <w:pPr>
        <w:pStyle w:val="Default"/>
        <w:jc w:val="both"/>
        <w:rPr>
          <w:sz w:val="23"/>
          <w:szCs w:val="23"/>
          <w:lang w:val="en-GB"/>
        </w:rPr>
      </w:pPr>
    </w:p>
    <w:p w14:paraId="0D71C425" w14:textId="77777777" w:rsidR="00F64B13" w:rsidRPr="00FE56E0" w:rsidRDefault="00F64B13" w:rsidP="00F64B13">
      <w:pPr>
        <w:pStyle w:val="Default"/>
        <w:jc w:val="both"/>
        <w:rPr>
          <w:sz w:val="23"/>
          <w:szCs w:val="23"/>
          <w:lang w:val="en-GB"/>
        </w:rPr>
      </w:pPr>
      <w:r w:rsidRPr="00FE56E0">
        <w:rPr>
          <w:sz w:val="23"/>
          <w:szCs w:val="23"/>
          <w:lang w:val="en-GB"/>
        </w:rPr>
        <w:t xml:space="preserve">This international conference explores theoretical notions on rebellion as understood in early modernity, as well as case-studies of actual uprisings and revolts either encouraged and justified or suffocated and crushed by Protestant authorities. Further suggested topics for discussion include Catholic discourses that understand Protestantism as a rebellious and subversive religious and political ideology (and the policies ensuing from this belief), as well as the representation in early modern literature of the connections between political rebellion and Protestantism.    </w:t>
      </w:r>
    </w:p>
    <w:p w14:paraId="607E66DA" w14:textId="77777777" w:rsidR="00F64B13" w:rsidRPr="00FE56E0" w:rsidRDefault="00F64B13" w:rsidP="00F64B13">
      <w:pPr>
        <w:pStyle w:val="Default"/>
        <w:jc w:val="both"/>
        <w:rPr>
          <w:sz w:val="23"/>
          <w:szCs w:val="23"/>
          <w:lang w:val="en-GB"/>
        </w:rPr>
      </w:pPr>
    </w:p>
    <w:p w14:paraId="6C3CA7DD" w14:textId="77777777" w:rsidR="00F64B13" w:rsidRPr="00FE56E0" w:rsidRDefault="00F64B13" w:rsidP="00F64B13">
      <w:pPr>
        <w:pStyle w:val="Default"/>
        <w:rPr>
          <w:sz w:val="23"/>
          <w:szCs w:val="23"/>
          <w:lang w:val="en-GB"/>
        </w:rPr>
      </w:pPr>
      <w:r w:rsidRPr="00FE56E0">
        <w:rPr>
          <w:sz w:val="23"/>
          <w:szCs w:val="23"/>
          <w:lang w:val="en-GB"/>
        </w:rPr>
        <w:t xml:space="preserve">The conference welcomes scholars and doctoral students working in the fields of History, Philosophy, Political Science, and Literature and Translation in early modernity. </w:t>
      </w:r>
      <w:r w:rsidRPr="00550055">
        <w:rPr>
          <w:b/>
          <w:sz w:val="23"/>
          <w:szCs w:val="23"/>
          <w:lang w:val="en-GB"/>
        </w:rPr>
        <w:t xml:space="preserve">The languages </w:t>
      </w:r>
      <w:r w:rsidRPr="00550055">
        <w:rPr>
          <w:b/>
          <w:sz w:val="23"/>
          <w:szCs w:val="23"/>
          <w:lang w:val="en-GB"/>
        </w:rPr>
        <w:lastRenderedPageBreak/>
        <w:t xml:space="preserve">of the conference are </w:t>
      </w:r>
      <w:r w:rsidRPr="00550055">
        <w:rPr>
          <w:b/>
          <w:bCs/>
          <w:sz w:val="23"/>
          <w:szCs w:val="23"/>
          <w:lang w:val="en-GB"/>
        </w:rPr>
        <w:t>English</w:t>
      </w:r>
      <w:r w:rsidRPr="00550055">
        <w:rPr>
          <w:b/>
          <w:sz w:val="23"/>
          <w:szCs w:val="23"/>
          <w:lang w:val="en-GB"/>
        </w:rPr>
        <w:t xml:space="preserve"> and </w:t>
      </w:r>
      <w:r w:rsidRPr="00550055">
        <w:rPr>
          <w:b/>
          <w:bCs/>
          <w:sz w:val="23"/>
          <w:szCs w:val="23"/>
          <w:lang w:val="en-GB"/>
        </w:rPr>
        <w:t>French</w:t>
      </w:r>
      <w:r w:rsidRPr="00550055">
        <w:rPr>
          <w:b/>
          <w:sz w:val="23"/>
          <w:szCs w:val="23"/>
          <w:lang w:val="en-GB"/>
        </w:rPr>
        <w:t>.</w:t>
      </w:r>
      <w:r w:rsidRPr="00FE56E0">
        <w:rPr>
          <w:sz w:val="23"/>
          <w:szCs w:val="23"/>
          <w:lang w:val="en-GB"/>
        </w:rPr>
        <w:t xml:space="preserve"> The organisers intend to publish an </w:t>
      </w:r>
      <w:r w:rsidRPr="00FE56E0">
        <w:rPr>
          <w:bCs/>
          <w:sz w:val="23"/>
          <w:szCs w:val="23"/>
          <w:lang w:val="en-GB"/>
        </w:rPr>
        <w:t>edited volume</w:t>
      </w:r>
      <w:r w:rsidRPr="00FE56E0">
        <w:rPr>
          <w:b/>
          <w:bCs/>
          <w:sz w:val="23"/>
          <w:szCs w:val="23"/>
          <w:lang w:val="en-GB"/>
        </w:rPr>
        <w:t xml:space="preserve"> </w:t>
      </w:r>
      <w:r w:rsidRPr="00FE56E0">
        <w:rPr>
          <w:sz w:val="23"/>
          <w:szCs w:val="23"/>
          <w:lang w:val="en-GB"/>
        </w:rPr>
        <w:t>with a selection of papers.</w:t>
      </w:r>
    </w:p>
    <w:p w14:paraId="6E00ADFC" w14:textId="77777777" w:rsidR="00F64B13" w:rsidRPr="00FE56E0" w:rsidRDefault="00F64B13" w:rsidP="00F64B13">
      <w:pPr>
        <w:pStyle w:val="Default"/>
        <w:rPr>
          <w:sz w:val="23"/>
          <w:szCs w:val="23"/>
          <w:lang w:val="en-GB"/>
        </w:rPr>
      </w:pPr>
    </w:p>
    <w:p w14:paraId="2B1FA18C" w14:textId="77777777" w:rsidR="00F64B13" w:rsidRPr="00FE56E0" w:rsidRDefault="00F64B13" w:rsidP="00F64B13">
      <w:pPr>
        <w:pStyle w:val="Default"/>
        <w:rPr>
          <w:sz w:val="23"/>
          <w:szCs w:val="23"/>
          <w:lang w:val="en-GB"/>
        </w:rPr>
      </w:pPr>
      <w:r w:rsidRPr="00FE56E0">
        <w:rPr>
          <w:sz w:val="23"/>
          <w:szCs w:val="23"/>
          <w:lang w:val="en-GB"/>
        </w:rPr>
        <w:t xml:space="preserve">Please submit </w:t>
      </w:r>
      <w:r w:rsidRPr="00FE56E0">
        <w:rPr>
          <w:b/>
          <w:bCs/>
          <w:sz w:val="23"/>
          <w:szCs w:val="23"/>
          <w:lang w:val="en-GB"/>
        </w:rPr>
        <w:t xml:space="preserve">200-word </w:t>
      </w:r>
      <w:r w:rsidRPr="00FE56E0">
        <w:rPr>
          <w:b/>
          <w:sz w:val="23"/>
          <w:szCs w:val="23"/>
          <w:lang w:val="en-GB"/>
        </w:rPr>
        <w:t>abstracts</w:t>
      </w:r>
      <w:r w:rsidRPr="00FE56E0">
        <w:rPr>
          <w:sz w:val="23"/>
          <w:szCs w:val="23"/>
          <w:lang w:val="en-GB"/>
        </w:rPr>
        <w:t xml:space="preserve"> for </w:t>
      </w:r>
      <w:r w:rsidRPr="00FE56E0">
        <w:rPr>
          <w:bCs/>
          <w:sz w:val="23"/>
          <w:szCs w:val="23"/>
          <w:lang w:val="en-GB"/>
        </w:rPr>
        <w:t>twenty-minute presentations</w:t>
      </w:r>
      <w:r w:rsidRPr="00FE56E0">
        <w:rPr>
          <w:b/>
          <w:bCs/>
          <w:sz w:val="23"/>
          <w:szCs w:val="23"/>
          <w:lang w:val="en-GB"/>
        </w:rPr>
        <w:t xml:space="preserve"> in English </w:t>
      </w:r>
      <w:r w:rsidRPr="00FE56E0">
        <w:rPr>
          <w:sz w:val="23"/>
          <w:szCs w:val="23"/>
          <w:lang w:val="en-GB"/>
        </w:rPr>
        <w:t>to Dr. Rocío G. Sumillera (</w:t>
      </w:r>
      <w:hyperlink r:id="rId8" w:history="1">
        <w:r w:rsidRPr="00FE56E0">
          <w:rPr>
            <w:rStyle w:val="Lienhypertexte"/>
            <w:sz w:val="23"/>
            <w:szCs w:val="23"/>
            <w:lang w:val="en-GB"/>
          </w:rPr>
          <w:t>sumillera@ugr.es</w:t>
        </w:r>
      </w:hyperlink>
      <w:r w:rsidRPr="00FE56E0">
        <w:rPr>
          <w:sz w:val="23"/>
          <w:szCs w:val="23"/>
          <w:lang w:val="en-GB"/>
        </w:rPr>
        <w:t xml:space="preserve">), </w:t>
      </w:r>
      <w:r>
        <w:rPr>
          <w:sz w:val="23"/>
          <w:szCs w:val="23"/>
          <w:lang w:val="en-GB"/>
        </w:rPr>
        <w:t>or</w:t>
      </w:r>
      <w:r w:rsidRPr="00FE56E0">
        <w:rPr>
          <w:sz w:val="23"/>
          <w:szCs w:val="23"/>
          <w:lang w:val="en-GB"/>
        </w:rPr>
        <w:t xml:space="preserve"> </w:t>
      </w:r>
      <w:r w:rsidRPr="00FE56E0">
        <w:rPr>
          <w:b/>
          <w:sz w:val="23"/>
          <w:szCs w:val="23"/>
          <w:lang w:val="en-GB"/>
        </w:rPr>
        <w:t>in French</w:t>
      </w:r>
      <w:r w:rsidRPr="00FE56E0">
        <w:rPr>
          <w:sz w:val="23"/>
          <w:szCs w:val="23"/>
          <w:lang w:val="en-GB"/>
        </w:rPr>
        <w:t xml:space="preserve"> </w:t>
      </w:r>
      <w:r>
        <w:rPr>
          <w:sz w:val="23"/>
          <w:szCs w:val="23"/>
          <w:lang w:val="en-GB"/>
        </w:rPr>
        <w:t>to Dr. Á</w:t>
      </w:r>
      <w:r w:rsidRPr="00FE56E0">
        <w:rPr>
          <w:sz w:val="23"/>
          <w:szCs w:val="23"/>
          <w:lang w:val="en-GB"/>
        </w:rPr>
        <w:t>gueda García-Garrido</w:t>
      </w:r>
      <w:r w:rsidRPr="00FE56E0">
        <w:rPr>
          <w:b/>
          <w:sz w:val="23"/>
          <w:szCs w:val="23"/>
          <w:lang w:val="en-GB"/>
        </w:rPr>
        <w:t xml:space="preserve"> (</w:t>
      </w:r>
      <w:hyperlink r:id="rId9" w:history="1">
        <w:r w:rsidRPr="00FE56E0">
          <w:rPr>
            <w:rStyle w:val="Lienhypertexte"/>
            <w:sz w:val="23"/>
            <w:szCs w:val="23"/>
            <w:lang w:val="en-GB"/>
          </w:rPr>
          <w:t>manuela-agueda.garcia-garrido@unicaen.fr</w:t>
        </w:r>
      </w:hyperlink>
      <w:r w:rsidRPr="00FE56E0">
        <w:rPr>
          <w:sz w:val="23"/>
          <w:szCs w:val="23"/>
          <w:lang w:val="en-GB"/>
        </w:rPr>
        <w:t>),</w:t>
      </w:r>
      <w:r w:rsidRPr="00FE56E0">
        <w:rPr>
          <w:b/>
          <w:sz w:val="23"/>
          <w:szCs w:val="23"/>
          <w:lang w:val="en-GB"/>
        </w:rPr>
        <w:t xml:space="preserve"> by 31 July, 2016</w:t>
      </w:r>
      <w:r w:rsidRPr="00FE56E0">
        <w:rPr>
          <w:sz w:val="23"/>
          <w:szCs w:val="23"/>
          <w:lang w:val="en-GB"/>
        </w:rPr>
        <w:t xml:space="preserve">. </w:t>
      </w:r>
    </w:p>
    <w:p w14:paraId="77853B38" w14:textId="77777777" w:rsidR="00F64B13" w:rsidRPr="00FE56E0" w:rsidRDefault="00F64B13" w:rsidP="00F64B13">
      <w:pPr>
        <w:pStyle w:val="Default"/>
        <w:rPr>
          <w:sz w:val="23"/>
          <w:szCs w:val="23"/>
          <w:lang w:val="en-GB"/>
        </w:rPr>
      </w:pPr>
      <w:r w:rsidRPr="00FE56E0">
        <w:rPr>
          <w:sz w:val="23"/>
          <w:szCs w:val="23"/>
          <w:lang w:val="en-GB"/>
        </w:rPr>
        <w:t xml:space="preserve">* Notification of acceptance: 7 August, 2016.  </w:t>
      </w:r>
    </w:p>
    <w:p w14:paraId="4D3DB87F" w14:textId="77777777" w:rsidR="00F64B13" w:rsidRPr="001264D6" w:rsidRDefault="00F64B13" w:rsidP="00F64B13">
      <w:pPr>
        <w:pStyle w:val="Default"/>
        <w:rPr>
          <w:sz w:val="23"/>
          <w:szCs w:val="23"/>
          <w:lang w:val="en-US"/>
        </w:rPr>
      </w:pPr>
      <w:r w:rsidRPr="00FE56E0">
        <w:rPr>
          <w:sz w:val="23"/>
          <w:szCs w:val="23"/>
          <w:lang w:val="en-GB"/>
        </w:rPr>
        <w:t xml:space="preserve"> </w:t>
      </w:r>
    </w:p>
    <w:p w14:paraId="53DBC25E" w14:textId="77777777" w:rsidR="00F64B13" w:rsidRPr="00FE56E0" w:rsidRDefault="00F64B13" w:rsidP="00F64B13">
      <w:pPr>
        <w:rPr>
          <w:rFonts w:cs="Times New Roman"/>
          <w:b/>
          <w:sz w:val="23"/>
          <w:szCs w:val="23"/>
          <w:lang w:val="en-GB"/>
        </w:rPr>
      </w:pPr>
      <w:r w:rsidRPr="00FE56E0">
        <w:rPr>
          <w:rFonts w:cs="Times New Roman"/>
          <w:b/>
          <w:sz w:val="23"/>
          <w:szCs w:val="23"/>
          <w:lang w:val="en-GB"/>
        </w:rPr>
        <w:t>Registration</w:t>
      </w:r>
    </w:p>
    <w:p w14:paraId="30BC6F02" w14:textId="77777777" w:rsidR="00F64B13" w:rsidRPr="00FE56E0" w:rsidRDefault="00F64B13" w:rsidP="00F64B13">
      <w:pPr>
        <w:rPr>
          <w:rFonts w:cs="Times New Roman"/>
          <w:sz w:val="23"/>
          <w:szCs w:val="23"/>
          <w:lang w:val="en-GB"/>
        </w:rPr>
      </w:pPr>
      <w:r w:rsidRPr="00FE56E0">
        <w:rPr>
          <w:rFonts w:cs="Times New Roman"/>
          <w:sz w:val="23"/>
          <w:szCs w:val="23"/>
          <w:lang w:val="en-GB"/>
        </w:rPr>
        <w:t xml:space="preserve">More details on the conference and on how to register will soon be posted on: </w:t>
      </w:r>
    </w:p>
    <w:p w14:paraId="47FB77EB" w14:textId="77777777" w:rsidR="00F64B13" w:rsidRPr="00FE56E0" w:rsidRDefault="00F64B13" w:rsidP="00F64B13">
      <w:pPr>
        <w:tabs>
          <w:tab w:val="left" w:pos="6731"/>
        </w:tabs>
        <w:rPr>
          <w:rFonts w:cs="Times New Roman"/>
          <w:sz w:val="23"/>
          <w:szCs w:val="23"/>
          <w:lang w:val="en-GB"/>
        </w:rPr>
      </w:pPr>
      <w:hyperlink r:id="rId10" w:history="1">
        <w:r w:rsidRPr="008C6554">
          <w:rPr>
            <w:rStyle w:val="Lienhypertexte"/>
            <w:rFonts w:cs="Times New Roman"/>
            <w:sz w:val="23"/>
            <w:szCs w:val="23"/>
            <w:lang w:val="en-GB"/>
          </w:rPr>
          <w:t>http://congresos.ugr.es/protestantismrebellion/</w:t>
        </w:r>
      </w:hyperlink>
      <w:r>
        <w:rPr>
          <w:rFonts w:cs="Times New Roman"/>
          <w:sz w:val="23"/>
          <w:szCs w:val="23"/>
          <w:lang w:val="en-GB"/>
        </w:rPr>
        <w:t xml:space="preserve"> </w:t>
      </w:r>
      <w:r w:rsidRPr="00FE56E0">
        <w:rPr>
          <w:rFonts w:cs="Times New Roman"/>
          <w:sz w:val="23"/>
          <w:szCs w:val="23"/>
          <w:lang w:val="en-GB"/>
        </w:rPr>
        <w:tab/>
      </w:r>
    </w:p>
    <w:p w14:paraId="15344432" w14:textId="77777777" w:rsidR="00F64B13" w:rsidRDefault="00F64B13" w:rsidP="00F64B13">
      <w:pPr>
        <w:rPr>
          <w:rFonts w:cs="Times New Roman"/>
          <w:sz w:val="23"/>
          <w:szCs w:val="23"/>
          <w:lang w:val="en-GB"/>
        </w:rPr>
      </w:pPr>
      <w:r w:rsidRPr="00FE56E0">
        <w:rPr>
          <w:rFonts w:cs="Times New Roman"/>
          <w:sz w:val="23"/>
          <w:szCs w:val="23"/>
          <w:lang w:val="en-GB"/>
        </w:rPr>
        <w:t xml:space="preserve">Please note that registration will be € 80 (regular) or </w:t>
      </w:r>
      <w:r>
        <w:rPr>
          <w:rFonts w:cs="Times New Roman"/>
          <w:sz w:val="23"/>
          <w:szCs w:val="23"/>
          <w:lang w:val="en-GB"/>
        </w:rPr>
        <w:t>€ 5</w:t>
      </w:r>
      <w:r w:rsidRPr="00FE56E0">
        <w:rPr>
          <w:rFonts w:cs="Times New Roman"/>
          <w:sz w:val="23"/>
          <w:szCs w:val="23"/>
          <w:lang w:val="en-GB"/>
        </w:rPr>
        <w:t xml:space="preserve">0 (students). </w:t>
      </w:r>
    </w:p>
    <w:p w14:paraId="1128F321" w14:textId="77777777" w:rsidR="00F64B13" w:rsidRPr="001264D6" w:rsidRDefault="00F64B13" w:rsidP="00F64B13">
      <w:pPr>
        <w:rPr>
          <w:lang w:val="en-US"/>
        </w:rPr>
      </w:pPr>
      <w:r w:rsidRPr="00174605">
        <w:rPr>
          <w:rFonts w:cs="Times New Roman"/>
          <w:sz w:val="23"/>
          <w:szCs w:val="23"/>
          <w:lang w:val="en-GB"/>
        </w:rPr>
        <w:t>The conference fee includes lunch at the Carmen de la Victoria the two days of the conference.</w:t>
      </w:r>
      <w:r>
        <w:rPr>
          <w:rFonts w:cs="Times New Roman"/>
          <w:sz w:val="23"/>
          <w:szCs w:val="23"/>
          <w:lang w:val="en-GB"/>
        </w:rPr>
        <w:t xml:space="preserve"> </w:t>
      </w:r>
    </w:p>
    <w:p w14:paraId="6B03FEF8" w14:textId="77777777" w:rsidR="006364A3" w:rsidRDefault="006364A3"/>
    <w:sectPr w:rsidR="006364A3" w:rsidSect="00DA2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6364A3"/>
    <w:rsid w:val="00412E67"/>
    <w:rsid w:val="00555ADD"/>
    <w:rsid w:val="006364A3"/>
    <w:rsid w:val="00773F4C"/>
    <w:rsid w:val="0097572A"/>
    <w:rsid w:val="00B3424B"/>
    <w:rsid w:val="00DA2A97"/>
    <w:rsid w:val="00F64B1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36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sz w:val="24"/>
        <w:szCs w:val="24"/>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F4C"/>
    <w:rPr>
      <w:rFonts w:cstheme="minorBidi"/>
      <w:b w:val="0"/>
      <w:bCs w:val="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73F4C"/>
    <w:pPr>
      <w:spacing w:after="0" w:line="240" w:lineRule="auto"/>
      <w:jc w:val="both"/>
    </w:pPr>
    <w:rPr>
      <w:rFonts w:cstheme="minorBidi"/>
      <w:b w:val="0"/>
      <w:bCs w:val="0"/>
      <w:szCs w:val="22"/>
    </w:rPr>
  </w:style>
  <w:style w:type="character" w:styleId="Accentuation">
    <w:name w:val="Emphasis"/>
    <w:basedOn w:val="Policepardfaut"/>
    <w:uiPriority w:val="20"/>
    <w:qFormat/>
    <w:rsid w:val="006364A3"/>
    <w:rPr>
      <w:i/>
      <w:iCs/>
    </w:rPr>
  </w:style>
  <w:style w:type="paragraph" w:customStyle="1" w:styleId="Default">
    <w:name w:val="Default"/>
    <w:rsid w:val="006364A3"/>
    <w:pPr>
      <w:autoSpaceDE w:val="0"/>
      <w:autoSpaceDN w:val="0"/>
      <w:adjustRightInd w:val="0"/>
      <w:spacing w:after="0" w:line="240" w:lineRule="auto"/>
    </w:pPr>
    <w:rPr>
      <w:b w:val="0"/>
      <w:bCs w:val="0"/>
      <w:color w:val="000000"/>
      <w:lang w:val="es-ES"/>
    </w:rPr>
  </w:style>
  <w:style w:type="character" w:styleId="Lienhypertexte">
    <w:name w:val="Hyperlink"/>
    <w:basedOn w:val="Policepardfaut"/>
    <w:uiPriority w:val="99"/>
    <w:unhideWhenUsed/>
    <w:rsid w:val="006364A3"/>
    <w:rPr>
      <w:color w:val="0000FF" w:themeColor="hyperlink"/>
      <w:u w:val="single"/>
    </w:rPr>
  </w:style>
  <w:style w:type="paragraph" w:customStyle="1" w:styleId="Standard">
    <w:name w:val="Standard"/>
    <w:rsid w:val="006364A3"/>
    <w:pPr>
      <w:suppressAutoHyphens/>
      <w:autoSpaceDN w:val="0"/>
      <w:spacing w:after="0" w:line="240" w:lineRule="auto"/>
      <w:textAlignment w:val="baseline"/>
    </w:pPr>
    <w:rPr>
      <w:rFonts w:eastAsia="SimSun" w:cs="Mangal"/>
      <w:b w:val="0"/>
      <w:bCs w:val="0"/>
      <w:kern w:val="3"/>
      <w:lang w:val="es-ES" w:eastAsia="zh-CN" w:bidi="hi-IN"/>
    </w:rPr>
  </w:style>
  <w:style w:type="character" w:styleId="lev">
    <w:name w:val="Strong"/>
    <w:basedOn w:val="Policepardfaut"/>
    <w:uiPriority w:val="22"/>
    <w:qFormat/>
    <w:rsid w:val="00555AD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umillera@ugr.es" TargetMode="External"/><Relationship Id="rId6" Type="http://schemas.openxmlformats.org/officeDocument/2006/relationships/hyperlink" Target="mailto:manuela-agueda.garcia-garrido@unicaen.fr" TargetMode="External"/><Relationship Id="rId7" Type="http://schemas.openxmlformats.org/officeDocument/2006/relationships/hyperlink" Target="http://congresos.ugr.es/protestantismrebellion/" TargetMode="External"/><Relationship Id="rId8" Type="http://schemas.openxmlformats.org/officeDocument/2006/relationships/hyperlink" Target="mailto:sumillera@ugr.es" TargetMode="External"/><Relationship Id="rId9" Type="http://schemas.openxmlformats.org/officeDocument/2006/relationships/hyperlink" Target="mailto:manuela-agueda.garcia-garrido@unicaen.fr" TargetMode="External"/><Relationship Id="rId10" Type="http://schemas.openxmlformats.org/officeDocument/2006/relationships/hyperlink" Target="http://congresos.ugr.es/protestantismrebell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1026</Words>
  <Characters>5649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Agueda</dc:creator>
  <cp:lastModifiedBy>user</cp:lastModifiedBy>
  <cp:revision>2</cp:revision>
  <dcterms:created xsi:type="dcterms:W3CDTF">2016-05-23T11:55:00Z</dcterms:created>
  <dcterms:modified xsi:type="dcterms:W3CDTF">2016-06-18T08:54:00Z</dcterms:modified>
</cp:coreProperties>
</file>