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B448E" w14:textId="77777777" w:rsidR="00032677" w:rsidRDefault="00781D8E" w:rsidP="00A30367">
      <w:pPr>
        <w:pStyle w:val="VergerTitre1"/>
        <w:rPr>
          <w:i/>
        </w:rPr>
      </w:pPr>
      <w:r>
        <w:t>« </w:t>
      </w:r>
      <w:r w:rsidR="00134E4D" w:rsidRPr="00C50BBE">
        <w:t>Car où sont ces sauts et danses lascives, là est aussi le Diable</w:t>
      </w:r>
      <w:r>
        <w:t> » :</w:t>
      </w:r>
      <w:r w:rsidR="0055043F">
        <w:t xml:space="preserve"> la danse des </w:t>
      </w:r>
      <w:r w:rsidR="000B5F60">
        <w:t xml:space="preserve">marginaux </w:t>
      </w:r>
      <w:r w:rsidR="00A91655">
        <w:t>à</w:t>
      </w:r>
      <w:r w:rsidR="00134E4D" w:rsidRPr="00C50BBE">
        <w:t xml:space="preserve"> la</w:t>
      </w:r>
      <w:r w:rsidR="005C4C0A">
        <w:t xml:space="preserve"> fin de la</w:t>
      </w:r>
      <w:r w:rsidR="00134E4D" w:rsidRPr="00C50BBE">
        <w:t xml:space="preserve"> Renaissance</w:t>
      </w:r>
    </w:p>
    <w:p w14:paraId="4121D640" w14:textId="77777777" w:rsidR="00032677" w:rsidRDefault="00134E4D" w:rsidP="00A30367">
      <w:pPr>
        <w:pStyle w:val="VergerNomAuteur"/>
      </w:pPr>
      <w:r>
        <w:t>Matteo</w:t>
      </w:r>
      <w:r w:rsidR="006571B0">
        <w:t xml:space="preserve"> </w:t>
      </w:r>
      <w:proofErr w:type="spellStart"/>
      <w:r>
        <w:rPr>
          <w:smallCaps/>
        </w:rPr>
        <w:t>Leta</w:t>
      </w:r>
      <w:proofErr w:type="spellEnd"/>
      <w:r w:rsidR="007402B8">
        <w:rPr>
          <w:smallCaps/>
        </w:rPr>
        <w:t xml:space="preserve"> </w:t>
      </w:r>
      <w:r>
        <w:t>(</w:t>
      </w:r>
      <w:r w:rsidR="00032677">
        <w:t>Sorbonne</w:t>
      </w:r>
      <w:r>
        <w:t xml:space="preserve"> Université</w:t>
      </w:r>
      <w:r w:rsidR="00032677">
        <w:t>)</w:t>
      </w:r>
    </w:p>
    <w:p w14:paraId="4A2526D9" w14:textId="7FCEED34" w:rsidR="005C4C0A" w:rsidRPr="007071D4" w:rsidRDefault="005C4C0A" w:rsidP="00A30367">
      <w:pPr>
        <w:pStyle w:val="Vergertitre2"/>
        <w:rPr>
          <w:smallCaps w:val="0"/>
          <w:sz w:val="22"/>
        </w:rPr>
      </w:pPr>
      <w:r w:rsidRPr="003E2658">
        <w:rPr>
          <w:smallCaps w:val="0"/>
          <w:sz w:val="22"/>
        </w:rPr>
        <w:t xml:space="preserve">En 2018, l'historien italien Alessandro </w:t>
      </w:r>
      <w:proofErr w:type="spellStart"/>
      <w:r w:rsidRPr="003E2658">
        <w:rPr>
          <w:smallCaps w:val="0"/>
          <w:sz w:val="22"/>
        </w:rPr>
        <w:t>Arcangeli</w:t>
      </w:r>
      <w:proofErr w:type="spellEnd"/>
      <w:r w:rsidR="00B128E0">
        <w:rPr>
          <w:smallCaps w:val="0"/>
          <w:sz w:val="22"/>
        </w:rPr>
        <w:t>, grâce à son</w:t>
      </w:r>
      <w:r w:rsidRPr="003E2658">
        <w:rPr>
          <w:smallCaps w:val="0"/>
          <w:sz w:val="22"/>
        </w:rPr>
        <w:t xml:space="preserve"> livre </w:t>
      </w:r>
      <w:r w:rsidRPr="003E2658">
        <w:rPr>
          <w:i/>
          <w:smallCaps w:val="0"/>
          <w:sz w:val="22"/>
        </w:rPr>
        <w:t>L'</w:t>
      </w:r>
      <w:proofErr w:type="spellStart"/>
      <w:r w:rsidRPr="003E2658">
        <w:rPr>
          <w:i/>
          <w:smallCaps w:val="0"/>
          <w:sz w:val="22"/>
        </w:rPr>
        <w:t>Altro</w:t>
      </w:r>
      <w:proofErr w:type="spellEnd"/>
      <w:r w:rsidRPr="003E2658">
        <w:rPr>
          <w:i/>
          <w:smallCaps w:val="0"/>
          <w:sz w:val="22"/>
        </w:rPr>
        <w:t xml:space="preserve"> </w:t>
      </w:r>
      <w:proofErr w:type="spellStart"/>
      <w:r w:rsidRPr="003E2658">
        <w:rPr>
          <w:i/>
          <w:smallCaps w:val="0"/>
          <w:sz w:val="22"/>
        </w:rPr>
        <w:t>che</w:t>
      </w:r>
      <w:proofErr w:type="spellEnd"/>
      <w:r w:rsidRPr="003E2658">
        <w:rPr>
          <w:i/>
          <w:smallCaps w:val="0"/>
          <w:sz w:val="22"/>
        </w:rPr>
        <w:t xml:space="preserve"> </w:t>
      </w:r>
      <w:proofErr w:type="spellStart"/>
      <w:r w:rsidRPr="003E2658">
        <w:rPr>
          <w:i/>
          <w:smallCaps w:val="0"/>
          <w:sz w:val="22"/>
        </w:rPr>
        <w:t>danza</w:t>
      </w:r>
      <w:proofErr w:type="spellEnd"/>
      <w:r w:rsidR="00B128E0">
        <w:rPr>
          <w:smallCaps w:val="0"/>
          <w:sz w:val="22"/>
        </w:rPr>
        <w:t>,</w:t>
      </w:r>
      <w:r w:rsidR="006571B0">
        <w:rPr>
          <w:smallCaps w:val="0"/>
          <w:sz w:val="22"/>
        </w:rPr>
        <w:t xml:space="preserve"> </w:t>
      </w:r>
      <w:r w:rsidR="00B128E0">
        <w:rPr>
          <w:smallCaps w:val="0"/>
          <w:sz w:val="22"/>
        </w:rPr>
        <w:t>a souligné</w:t>
      </w:r>
      <w:r w:rsidRPr="003E2658">
        <w:rPr>
          <w:smallCaps w:val="0"/>
          <w:sz w:val="22"/>
        </w:rPr>
        <w:t xml:space="preserve"> l</w:t>
      </w:r>
      <w:r w:rsidR="00BA64EF">
        <w:rPr>
          <w:smallCaps w:val="0"/>
          <w:sz w:val="22"/>
        </w:rPr>
        <w:t xml:space="preserve">’importance centrale </w:t>
      </w:r>
      <w:r w:rsidRPr="003E2658">
        <w:rPr>
          <w:smallCaps w:val="0"/>
          <w:sz w:val="22"/>
        </w:rPr>
        <w:t>de la danse dans la description et la c</w:t>
      </w:r>
      <w:r w:rsidR="007C4B15">
        <w:rPr>
          <w:smallCaps w:val="0"/>
          <w:sz w:val="22"/>
        </w:rPr>
        <w:t>aracté</w:t>
      </w:r>
      <w:r w:rsidRPr="003E2658">
        <w:rPr>
          <w:smallCaps w:val="0"/>
          <w:sz w:val="22"/>
        </w:rPr>
        <w:t xml:space="preserve">risation de l'altérité à la Renaissance, grâce aux </w:t>
      </w:r>
      <w:r w:rsidR="00BA64EF">
        <w:rPr>
          <w:smallCaps w:val="0"/>
          <w:sz w:val="22"/>
        </w:rPr>
        <w:t>figures</w:t>
      </w:r>
      <w:r w:rsidR="00BA64EF" w:rsidRPr="003E2658">
        <w:rPr>
          <w:smallCaps w:val="0"/>
          <w:sz w:val="22"/>
        </w:rPr>
        <w:t xml:space="preserve"> </w:t>
      </w:r>
      <w:r w:rsidRPr="003E2658">
        <w:rPr>
          <w:smallCaps w:val="0"/>
          <w:sz w:val="22"/>
        </w:rPr>
        <w:t>des sorcières, des paysans et des Indigènes du Nouveau Monde.</w:t>
      </w:r>
      <w:r w:rsidR="00B878F3">
        <w:rPr>
          <w:rStyle w:val="Appelnotedebasdep"/>
          <w:smallCaps w:val="0"/>
          <w:sz w:val="22"/>
        </w:rPr>
        <w:footnoteReference w:id="1"/>
      </w:r>
      <w:r w:rsidRPr="003E2658">
        <w:rPr>
          <w:smallCaps w:val="0"/>
          <w:sz w:val="22"/>
        </w:rPr>
        <w:t xml:space="preserve"> Les réflexions d'</w:t>
      </w:r>
      <w:proofErr w:type="spellStart"/>
      <w:r w:rsidRPr="003E2658">
        <w:rPr>
          <w:smallCaps w:val="0"/>
          <w:sz w:val="22"/>
        </w:rPr>
        <w:t>Arcangeli</w:t>
      </w:r>
      <w:proofErr w:type="spellEnd"/>
      <w:r w:rsidRPr="003E2658">
        <w:rPr>
          <w:smallCaps w:val="0"/>
          <w:sz w:val="22"/>
        </w:rPr>
        <w:t xml:space="preserve"> ont stimulé l'élaboration de cette contribution, qui se </w:t>
      </w:r>
      <w:r w:rsidR="00346BAF">
        <w:rPr>
          <w:smallCaps w:val="0"/>
          <w:sz w:val="22"/>
        </w:rPr>
        <w:t>donne pour</w:t>
      </w:r>
      <w:r w:rsidRPr="003E2658">
        <w:rPr>
          <w:smallCaps w:val="0"/>
          <w:sz w:val="22"/>
        </w:rPr>
        <w:t xml:space="preserve"> tâche de montrer le rôle de la danse dans l'imaginaire renaissant</w:t>
      </w:r>
      <w:r w:rsidR="00E77555">
        <w:rPr>
          <w:smallCaps w:val="0"/>
          <w:sz w:val="22"/>
        </w:rPr>
        <w:t xml:space="preserve"> des marginaux</w:t>
      </w:r>
      <w:r w:rsidRPr="003E2658">
        <w:rPr>
          <w:smallCaps w:val="0"/>
          <w:sz w:val="22"/>
        </w:rPr>
        <w:t>,</w:t>
      </w:r>
      <w:r w:rsidR="00A96222">
        <w:rPr>
          <w:rStyle w:val="Appelnotedebasdep"/>
          <w:smallCaps w:val="0"/>
          <w:sz w:val="22"/>
        </w:rPr>
        <w:footnoteReference w:id="2"/>
      </w:r>
      <w:r w:rsidRPr="003E2658">
        <w:rPr>
          <w:smallCaps w:val="0"/>
          <w:sz w:val="22"/>
        </w:rPr>
        <w:t xml:space="preserve"> en se </w:t>
      </w:r>
      <w:r w:rsidRPr="007071D4">
        <w:rPr>
          <w:smallCaps w:val="0"/>
          <w:sz w:val="22"/>
        </w:rPr>
        <w:t xml:space="preserve">concentrant sur une période </w:t>
      </w:r>
      <w:r w:rsidR="00BA64EF">
        <w:rPr>
          <w:smallCaps w:val="0"/>
          <w:sz w:val="22"/>
        </w:rPr>
        <w:t>qui court de</w:t>
      </w:r>
      <w:r w:rsidR="00BA64EF" w:rsidRPr="007071D4">
        <w:rPr>
          <w:smallCaps w:val="0"/>
          <w:sz w:val="22"/>
        </w:rPr>
        <w:t xml:space="preserve"> </w:t>
      </w:r>
      <w:r w:rsidRPr="007071D4">
        <w:rPr>
          <w:smallCaps w:val="0"/>
          <w:sz w:val="22"/>
        </w:rPr>
        <w:t xml:space="preserve">la fin du XVIe siècle </w:t>
      </w:r>
      <w:r w:rsidR="00BA64EF">
        <w:rPr>
          <w:smallCaps w:val="0"/>
          <w:sz w:val="22"/>
        </w:rPr>
        <w:t>au</w:t>
      </w:r>
      <w:r w:rsidRPr="007071D4">
        <w:rPr>
          <w:smallCaps w:val="0"/>
          <w:sz w:val="22"/>
        </w:rPr>
        <w:t xml:space="preserve"> début du XVIIe siècle. </w:t>
      </w:r>
      <w:r w:rsidR="003E2658" w:rsidRPr="007071D4">
        <w:rPr>
          <w:smallCaps w:val="0"/>
          <w:sz w:val="22"/>
        </w:rPr>
        <w:t>Dans cette perspective, même si les ballets et les fêtes courtisanes faisaient partie de</w:t>
      </w:r>
      <w:r w:rsidR="00B128E0">
        <w:rPr>
          <w:smallCaps w:val="0"/>
          <w:sz w:val="22"/>
        </w:rPr>
        <w:t>s divertissements</w:t>
      </w:r>
      <w:r w:rsidR="006571B0">
        <w:rPr>
          <w:smallCaps w:val="0"/>
          <w:sz w:val="22"/>
        </w:rPr>
        <w:t xml:space="preserve"> </w:t>
      </w:r>
      <w:r w:rsidR="00B128E0">
        <w:rPr>
          <w:smallCaps w:val="0"/>
          <w:sz w:val="22"/>
        </w:rPr>
        <w:t xml:space="preserve">de </w:t>
      </w:r>
      <w:r w:rsidR="003E2658" w:rsidRPr="007071D4">
        <w:rPr>
          <w:smallCaps w:val="0"/>
          <w:sz w:val="22"/>
        </w:rPr>
        <w:t>l’époque, de nombreux textes soulignèrent le danger que</w:t>
      </w:r>
      <w:r w:rsidR="00E77555" w:rsidRPr="007071D4">
        <w:rPr>
          <w:smallCaps w:val="0"/>
          <w:sz w:val="22"/>
        </w:rPr>
        <w:t xml:space="preserve"> pouvai</w:t>
      </w:r>
      <w:r w:rsidR="003E2658" w:rsidRPr="007071D4">
        <w:rPr>
          <w:smallCaps w:val="0"/>
          <w:sz w:val="22"/>
        </w:rPr>
        <w:t>t représenter la danse pour la morale publique.</w:t>
      </w:r>
      <w:r w:rsidR="00A96222" w:rsidRPr="007071D4">
        <w:rPr>
          <w:smallCaps w:val="0"/>
          <w:sz w:val="22"/>
        </w:rPr>
        <w:t xml:space="preserve"> Nous nous concentrerons en particulier sur </w:t>
      </w:r>
      <w:r w:rsidR="00081DF5">
        <w:rPr>
          <w:smallCaps w:val="0"/>
          <w:sz w:val="22"/>
        </w:rPr>
        <w:t xml:space="preserve">les </w:t>
      </w:r>
      <w:r w:rsidR="00B128E0" w:rsidRPr="007071D4">
        <w:rPr>
          <w:smallCaps w:val="0"/>
          <w:sz w:val="22"/>
        </w:rPr>
        <w:t>sorciers et</w:t>
      </w:r>
      <w:r w:rsidR="00081DF5">
        <w:rPr>
          <w:smallCaps w:val="0"/>
          <w:sz w:val="22"/>
        </w:rPr>
        <w:t xml:space="preserve"> les</w:t>
      </w:r>
      <w:r w:rsidR="00B128E0" w:rsidRPr="007071D4">
        <w:rPr>
          <w:smallCaps w:val="0"/>
          <w:sz w:val="22"/>
        </w:rPr>
        <w:t xml:space="preserve"> Indiens</w:t>
      </w:r>
      <w:r w:rsidR="00C43687">
        <w:rPr>
          <w:smallCaps w:val="0"/>
          <w:sz w:val="22"/>
        </w:rPr>
        <w:t xml:space="preserve"> </w:t>
      </w:r>
      <w:r w:rsidR="00C43687">
        <w:rPr>
          <w:rFonts w:ascii="Times New Roman" w:hAnsi="Times New Roman"/>
          <w:smallCaps w:val="0"/>
          <w:sz w:val="22"/>
        </w:rPr>
        <w:t xml:space="preserve"> ̶</w:t>
      </w:r>
      <w:r w:rsidR="00B128E0">
        <w:rPr>
          <w:rFonts w:ascii="Times New Roman" w:hAnsi="Times New Roman"/>
          <w:smallCaps w:val="0"/>
          <w:sz w:val="22"/>
        </w:rPr>
        <w:t xml:space="preserve"> </w:t>
      </w:r>
      <w:r w:rsidR="00A96222" w:rsidRPr="007071D4">
        <w:rPr>
          <w:smallCaps w:val="0"/>
          <w:sz w:val="22"/>
        </w:rPr>
        <w:t>deux catégorie</w:t>
      </w:r>
      <w:r w:rsidR="00B128E0">
        <w:rPr>
          <w:smallCaps w:val="0"/>
          <w:sz w:val="22"/>
        </w:rPr>
        <w:t xml:space="preserve">s déjà analysées par </w:t>
      </w:r>
      <w:proofErr w:type="spellStart"/>
      <w:r w:rsidR="00B128E0">
        <w:rPr>
          <w:smallCaps w:val="0"/>
          <w:sz w:val="22"/>
        </w:rPr>
        <w:t>Arcangeli</w:t>
      </w:r>
      <w:proofErr w:type="spellEnd"/>
      <w:r w:rsidR="00B128E0">
        <w:rPr>
          <w:smallCaps w:val="0"/>
          <w:sz w:val="22"/>
        </w:rPr>
        <w:t xml:space="preserve">  </w:t>
      </w:r>
      <w:r w:rsidR="00B128E0">
        <w:rPr>
          <w:rFonts w:ascii="Times New Roman" w:hAnsi="Times New Roman"/>
          <w:smallCaps w:val="0"/>
          <w:sz w:val="22"/>
        </w:rPr>
        <w:t>̶</w:t>
      </w:r>
      <w:r w:rsidR="007071D4" w:rsidRPr="007071D4">
        <w:rPr>
          <w:smallCaps w:val="0"/>
          <w:sz w:val="22"/>
        </w:rPr>
        <w:t xml:space="preserve"> </w:t>
      </w:r>
      <w:r w:rsidR="00C43687">
        <w:rPr>
          <w:smallCaps w:val="0"/>
          <w:sz w:val="22"/>
        </w:rPr>
        <w:t xml:space="preserve"> </w:t>
      </w:r>
      <w:r w:rsidR="007071D4" w:rsidRPr="007071D4">
        <w:rPr>
          <w:smallCaps w:val="0"/>
          <w:sz w:val="22"/>
        </w:rPr>
        <w:t xml:space="preserve">en </w:t>
      </w:r>
      <w:r w:rsidR="00081DF5">
        <w:rPr>
          <w:smallCaps w:val="0"/>
          <w:sz w:val="22"/>
        </w:rPr>
        <w:t>tent</w:t>
      </w:r>
      <w:r w:rsidR="00B128E0">
        <w:rPr>
          <w:smallCaps w:val="0"/>
          <w:sz w:val="22"/>
        </w:rPr>
        <w:t xml:space="preserve">ant de montrer les </w:t>
      </w:r>
      <w:r w:rsidR="004960AE">
        <w:rPr>
          <w:smallCaps w:val="0"/>
          <w:sz w:val="22"/>
        </w:rPr>
        <w:t xml:space="preserve">liens qu’entretient cet imaginaire </w:t>
      </w:r>
      <w:r w:rsidR="00B128E0">
        <w:rPr>
          <w:smallCaps w:val="0"/>
          <w:sz w:val="22"/>
        </w:rPr>
        <w:t>avec</w:t>
      </w:r>
      <w:r w:rsidR="007071D4" w:rsidRPr="007071D4">
        <w:rPr>
          <w:smallCaps w:val="0"/>
          <w:sz w:val="22"/>
        </w:rPr>
        <w:t xml:space="preserve"> d'autres peuples, tels que les Gitans et les Basques, qui se situent </w:t>
      </w:r>
      <w:r w:rsidR="00081DF5">
        <w:rPr>
          <w:smallCaps w:val="0"/>
          <w:sz w:val="22"/>
        </w:rPr>
        <w:t>en</w:t>
      </w:r>
      <w:r w:rsidR="007071D4" w:rsidRPr="007071D4">
        <w:rPr>
          <w:smallCaps w:val="0"/>
          <w:sz w:val="22"/>
        </w:rPr>
        <w:t xml:space="preserve"> marge de la société de l'époque.</w:t>
      </w:r>
      <w:r w:rsidR="003E2658" w:rsidRPr="007071D4">
        <w:rPr>
          <w:smallCaps w:val="0"/>
          <w:sz w:val="22"/>
        </w:rPr>
        <w:t xml:space="preserve"> Le ballet  </w:t>
      </w:r>
      <w:r w:rsidR="003E2658" w:rsidRPr="007071D4">
        <w:rPr>
          <w:rFonts w:hAnsi="Times New Roman"/>
          <w:smallCaps w:val="0"/>
          <w:sz w:val="22"/>
        </w:rPr>
        <w:t>̶</w:t>
      </w:r>
      <w:r w:rsidR="003E2658" w:rsidRPr="007071D4">
        <w:rPr>
          <w:smallCaps w:val="0"/>
          <w:sz w:val="22"/>
        </w:rPr>
        <w:t xml:space="preserve">  comme nous le verrons  </w:t>
      </w:r>
      <w:r w:rsidR="003E2658" w:rsidRPr="007071D4">
        <w:rPr>
          <w:rFonts w:hAnsi="Times New Roman"/>
          <w:smallCaps w:val="0"/>
          <w:sz w:val="22"/>
        </w:rPr>
        <w:t>̶</w:t>
      </w:r>
      <w:r w:rsidR="00F964AA">
        <w:rPr>
          <w:rFonts w:hAnsi="Times New Roman"/>
          <w:smallCaps w:val="0"/>
          <w:sz w:val="22"/>
        </w:rPr>
        <w:t xml:space="preserve">  </w:t>
      </w:r>
      <w:r w:rsidR="007C4B15">
        <w:rPr>
          <w:smallCaps w:val="0"/>
          <w:sz w:val="22"/>
        </w:rPr>
        <w:t>peut être considéré</w:t>
      </w:r>
      <w:r w:rsidR="003E2658" w:rsidRPr="007071D4">
        <w:rPr>
          <w:smallCaps w:val="0"/>
          <w:sz w:val="22"/>
        </w:rPr>
        <w:t xml:space="preserve"> comme une sorte de phase liminale, capable de dévoiler l'altérité </w:t>
      </w:r>
      <w:r w:rsidR="00D82879">
        <w:rPr>
          <w:smallCaps w:val="0"/>
          <w:sz w:val="22"/>
        </w:rPr>
        <w:t>et l'</w:t>
      </w:r>
      <w:r w:rsidR="002F3F97">
        <w:rPr>
          <w:smallCaps w:val="0"/>
          <w:sz w:val="22"/>
        </w:rPr>
        <w:t>idolâtrie</w:t>
      </w:r>
      <w:r w:rsidR="00D82879">
        <w:rPr>
          <w:smallCaps w:val="0"/>
          <w:sz w:val="22"/>
        </w:rPr>
        <w:t xml:space="preserve"> des catégories marginales</w:t>
      </w:r>
      <w:r w:rsidR="002F3F97">
        <w:rPr>
          <w:smallCaps w:val="0"/>
          <w:sz w:val="22"/>
        </w:rPr>
        <w:t xml:space="preserve">, qui manifestent, à travers leurs chorégraphies, </w:t>
      </w:r>
      <w:r w:rsidR="00702A76">
        <w:rPr>
          <w:smallCaps w:val="0"/>
          <w:sz w:val="22"/>
        </w:rPr>
        <w:t>leur</w:t>
      </w:r>
      <w:r w:rsidR="002F3F97">
        <w:rPr>
          <w:smallCaps w:val="0"/>
          <w:sz w:val="22"/>
        </w:rPr>
        <w:t xml:space="preserve"> soumission plus ou moins explicite </w:t>
      </w:r>
      <w:r w:rsidR="00702A76">
        <w:rPr>
          <w:smallCaps w:val="0"/>
          <w:sz w:val="22"/>
        </w:rPr>
        <w:t>au</w:t>
      </w:r>
      <w:r w:rsidR="002F3F97">
        <w:rPr>
          <w:smallCaps w:val="0"/>
          <w:sz w:val="22"/>
        </w:rPr>
        <w:t xml:space="preserve"> démon</w:t>
      </w:r>
      <w:r w:rsidR="003E2658" w:rsidRPr="007071D4">
        <w:rPr>
          <w:smallCaps w:val="0"/>
          <w:sz w:val="22"/>
        </w:rPr>
        <w:t>.</w:t>
      </w:r>
    </w:p>
    <w:p w14:paraId="0E502542" w14:textId="77777777" w:rsidR="00032677" w:rsidRPr="007071D4" w:rsidRDefault="00134E4D" w:rsidP="00A30367">
      <w:pPr>
        <w:pStyle w:val="Vergertitre2"/>
      </w:pPr>
      <w:r w:rsidRPr="007071D4">
        <w:t>1. La danse des sorciers</w:t>
      </w:r>
    </w:p>
    <w:p w14:paraId="33B200F6" w14:textId="77777777" w:rsidR="00EF7DBC" w:rsidRDefault="00645183" w:rsidP="00C546FA">
      <w:pPr>
        <w:pStyle w:val="Vergercorpsdetexte"/>
      </w:pPr>
      <w:r>
        <w:t xml:space="preserve">La danse était, </w:t>
      </w:r>
      <w:r w:rsidR="00E77555">
        <w:t xml:space="preserve">d'après </w:t>
      </w:r>
      <w:r>
        <w:t xml:space="preserve">Margaret </w:t>
      </w:r>
      <w:proofErr w:type="spellStart"/>
      <w:r>
        <w:t>McGowan</w:t>
      </w:r>
      <w:proofErr w:type="spellEnd"/>
      <w:r>
        <w:t xml:space="preserve">, </w:t>
      </w:r>
      <w:r w:rsidR="00E77555">
        <w:t>un phénomène pris</w:t>
      </w:r>
      <w:r w:rsidR="00C62CE2">
        <w:t xml:space="preserve"> tout à fait</w:t>
      </w:r>
      <w:r w:rsidR="00E77555">
        <w:t xml:space="preserve"> au sérieux pendant</w:t>
      </w:r>
      <w:r>
        <w:t xml:space="preserve"> la Renaissance, </w:t>
      </w:r>
      <w:r w:rsidR="00E77555">
        <w:t>comme nous le montre</w:t>
      </w:r>
      <w:r w:rsidR="00241B71">
        <w:t>nt les nombreux</w:t>
      </w:r>
      <w:r>
        <w:t xml:space="preserve"> textes publiés à son égard. Le ballet devient un moyen </w:t>
      </w:r>
      <w:r w:rsidR="00021DAD">
        <w:t>d’exposer</w:t>
      </w:r>
      <w:r>
        <w:t xml:space="preserve"> sa richesse ou </w:t>
      </w:r>
      <w:r w:rsidR="00021DAD">
        <w:t>de</w:t>
      </w:r>
      <w:r>
        <w:t xml:space="preserve"> véhiculer des significations politiques ou philosophiques. </w:t>
      </w:r>
      <w:r w:rsidR="00021DAD">
        <w:t>Toutefois</w:t>
      </w:r>
      <w:r>
        <w:t xml:space="preserve">, une telle popularité </w:t>
      </w:r>
      <w:r w:rsidR="00021DAD">
        <w:t>ne peut bien</w:t>
      </w:r>
      <w:r>
        <w:t xml:space="preserve"> évidemment </w:t>
      </w:r>
      <w:r w:rsidR="00021DAD">
        <w:t xml:space="preserve">qu’entrainer </w:t>
      </w:r>
      <w:r>
        <w:t xml:space="preserve">des critiques et des oppositions, qui soulignent l'immoralité </w:t>
      </w:r>
      <w:r w:rsidR="00021DAD">
        <w:t>ainsi que</w:t>
      </w:r>
      <w:r>
        <w:t xml:space="preserve"> le risque </w:t>
      </w:r>
      <w:r w:rsidR="00021DAD">
        <w:t xml:space="preserve">qu’elle peut représenter </w:t>
      </w:r>
      <w:r>
        <w:t>pour l'ordre public.</w:t>
      </w:r>
      <w:r>
        <w:rPr>
          <w:rStyle w:val="Appelnotedebasdep"/>
        </w:rPr>
        <w:footnoteReference w:id="3"/>
      </w:r>
      <w:r w:rsidR="006571B0">
        <w:t xml:space="preserve"> </w:t>
      </w:r>
    </w:p>
    <w:p w14:paraId="4EDBA8BF" w14:textId="77777777" w:rsidR="00C546FA" w:rsidRPr="003D54FA" w:rsidRDefault="00C546FA" w:rsidP="00C546FA">
      <w:pPr>
        <w:pStyle w:val="Vergercorpsdetexte"/>
      </w:pPr>
      <w:r w:rsidRPr="003D54FA">
        <w:t xml:space="preserve">Les dangers du ballet sont énumérés dans le </w:t>
      </w:r>
      <w:r w:rsidRPr="00532190">
        <w:rPr>
          <w:i/>
        </w:rPr>
        <w:t>Traité des danses</w:t>
      </w:r>
      <w:r w:rsidRPr="003D54FA">
        <w:t xml:space="preserve"> (1579) par le pasteur protestant Lambert Da</w:t>
      </w:r>
      <w:r w:rsidR="00E77555">
        <w:t>neau, qui avait publié en 1574 un</w:t>
      </w:r>
      <w:r w:rsidRPr="003D54FA">
        <w:t xml:space="preserve"> dialogue sur la magie, où il avait souligné l'importance de la danse autour du diable.</w:t>
      </w:r>
      <w:r w:rsidR="009A0595">
        <w:rPr>
          <w:rStyle w:val="Appelnotedebasdep"/>
        </w:rPr>
        <w:footnoteReference w:id="4"/>
      </w:r>
      <w:r w:rsidRPr="003D54FA">
        <w:t xml:space="preserve"> Elle est effectuée pendant le sabbat, après les serments de fidélité à Satan et avant la distribution de potions magiques aux s</w:t>
      </w:r>
      <w:r w:rsidR="00E77555">
        <w:t>orciers. Le ballet constitue</w:t>
      </w:r>
      <w:r w:rsidRPr="003D54FA">
        <w:t xml:space="preserve"> une sorte de per</w:t>
      </w:r>
      <w:r w:rsidR="00E77555">
        <w:t>formance rituelle qui scelle et renforce</w:t>
      </w:r>
      <w:r w:rsidRPr="003D54FA">
        <w:t xml:space="preserve"> l'union de la secte diabolique.</w:t>
      </w:r>
      <w:r w:rsidRPr="003D54FA">
        <w:rPr>
          <w:rStyle w:val="Appelnotedebasdep"/>
        </w:rPr>
        <w:footnoteReference w:id="5"/>
      </w:r>
      <w:r w:rsidRPr="003D54FA">
        <w:t xml:space="preserve"> Bien que Daneau admette qu'« il est donc permis de danser » à condition « que la </w:t>
      </w:r>
      <w:proofErr w:type="spellStart"/>
      <w:r w:rsidRPr="003D54FA">
        <w:lastRenderedPageBreak/>
        <w:t>recreation</w:t>
      </w:r>
      <w:proofErr w:type="spellEnd"/>
      <w:r w:rsidRPr="003D54FA">
        <w:t xml:space="preserve"> doit </w:t>
      </w:r>
      <w:proofErr w:type="spellStart"/>
      <w:r w:rsidRPr="003D54FA">
        <w:t>estre</w:t>
      </w:r>
      <w:proofErr w:type="spellEnd"/>
      <w:r w:rsidRPr="003D54FA">
        <w:t xml:space="preserve"> </w:t>
      </w:r>
      <w:proofErr w:type="spellStart"/>
      <w:r w:rsidRPr="003D54FA">
        <w:t>honneste</w:t>
      </w:r>
      <w:proofErr w:type="spellEnd"/>
      <w:r w:rsidRPr="003D54FA">
        <w:t> »,</w:t>
      </w:r>
      <w:r w:rsidRPr="003D54FA">
        <w:rPr>
          <w:rStyle w:val="Appelnotedebasdep"/>
        </w:rPr>
        <w:footnoteReference w:id="6"/>
      </w:r>
      <w:r w:rsidR="006571B0">
        <w:t xml:space="preserve"> </w:t>
      </w:r>
      <w:r w:rsidRPr="003D54FA">
        <w:t xml:space="preserve">il affirme plutôt l'immoralité de ces performances. En effet, « les danses ont </w:t>
      </w:r>
      <w:proofErr w:type="spellStart"/>
      <w:r w:rsidRPr="003D54FA">
        <w:t>tousjours</w:t>
      </w:r>
      <w:proofErr w:type="spellEnd"/>
      <w:r w:rsidRPr="003D54FA">
        <w:t xml:space="preserve"> </w:t>
      </w:r>
      <w:proofErr w:type="spellStart"/>
      <w:r w:rsidRPr="003D54FA">
        <w:t>esté</w:t>
      </w:r>
      <w:proofErr w:type="spellEnd"/>
      <w:r w:rsidRPr="003D54FA">
        <w:t xml:space="preserve"> […] </w:t>
      </w:r>
      <w:proofErr w:type="spellStart"/>
      <w:r w:rsidRPr="003D54FA">
        <w:t>dependances</w:t>
      </w:r>
      <w:proofErr w:type="spellEnd"/>
      <w:r w:rsidRPr="003D54FA">
        <w:t xml:space="preserve"> de </w:t>
      </w:r>
      <w:proofErr w:type="spellStart"/>
      <w:r w:rsidRPr="003D54FA">
        <w:t>tresgrands</w:t>
      </w:r>
      <w:proofErr w:type="spellEnd"/>
      <w:r w:rsidRPr="003D54FA">
        <w:t xml:space="preserve"> vices, comme d'</w:t>
      </w:r>
      <w:proofErr w:type="spellStart"/>
      <w:r w:rsidRPr="003D54FA">
        <w:t>idolatrie</w:t>
      </w:r>
      <w:proofErr w:type="spellEnd"/>
      <w:r w:rsidRPr="003D54FA">
        <w:t>, d'</w:t>
      </w:r>
      <w:proofErr w:type="spellStart"/>
      <w:r w:rsidRPr="003D54FA">
        <w:t>yvrognerie</w:t>
      </w:r>
      <w:proofErr w:type="spellEnd"/>
      <w:r w:rsidRPr="003D54FA">
        <w:t xml:space="preserve">, de paillardise, entre personnes qui </w:t>
      </w:r>
      <w:proofErr w:type="spellStart"/>
      <w:r w:rsidRPr="003D54FA">
        <w:t>avoyent</w:t>
      </w:r>
      <w:proofErr w:type="spellEnd"/>
      <w:r w:rsidRPr="003D54FA">
        <w:t xml:space="preserve"> </w:t>
      </w:r>
      <w:proofErr w:type="spellStart"/>
      <w:r w:rsidRPr="003D54FA">
        <w:t>rejetté</w:t>
      </w:r>
      <w:proofErr w:type="spellEnd"/>
      <w:r w:rsidRPr="003D54FA">
        <w:t xml:space="preserve"> les liens de la </w:t>
      </w:r>
      <w:proofErr w:type="spellStart"/>
      <w:r w:rsidRPr="003D54FA">
        <w:t>droitte</w:t>
      </w:r>
      <w:proofErr w:type="spellEnd"/>
      <w:r w:rsidRPr="003D54FA">
        <w:t xml:space="preserve"> </w:t>
      </w:r>
      <w:proofErr w:type="spellStart"/>
      <w:r w:rsidRPr="003D54FA">
        <w:t>cognoissance</w:t>
      </w:r>
      <w:proofErr w:type="spellEnd"/>
      <w:r w:rsidRPr="003D54FA">
        <w:t xml:space="preserve"> et crainte de Dieu, pour s'</w:t>
      </w:r>
      <w:proofErr w:type="spellStart"/>
      <w:r w:rsidRPr="003D54FA">
        <w:t>esgayer</w:t>
      </w:r>
      <w:proofErr w:type="spellEnd"/>
      <w:r w:rsidRPr="003D54FA">
        <w:t xml:space="preserve"> en insolences et dissolutions avec toute licence ».</w:t>
      </w:r>
      <w:r w:rsidRPr="00B20B2A">
        <w:rPr>
          <w:rStyle w:val="Appelnotedebasdep"/>
        </w:rPr>
        <w:footnoteReference w:id="7"/>
      </w:r>
      <w:r w:rsidRPr="003D54FA">
        <w:t xml:space="preserve"> Ainsi, la danse semble introduire les péchés et l’éloignement de la religion. Elle devient donc l'une des principales tromperies de Satan et c'est pourquoi, parmi les vices qu'elle entraîne, Daneau met l'idolâtrie à la première place.</w:t>
      </w:r>
    </w:p>
    <w:p w14:paraId="5BE576E2" w14:textId="77777777" w:rsidR="00134E4D" w:rsidRPr="003D54FA" w:rsidRDefault="00134E4D" w:rsidP="003D54FA">
      <w:pPr>
        <w:pStyle w:val="Vergercorpsdetexte"/>
      </w:pPr>
      <w:r w:rsidRPr="003D54FA">
        <w:t>Les sorciers</w:t>
      </w:r>
      <w:r w:rsidR="00C546FA">
        <w:t>, adorateurs du démon,</w:t>
      </w:r>
      <w:r w:rsidRPr="003D54FA">
        <w:t xml:space="preserve"> sont l'une des menaces qui hantent la culture de la Renaissance. Leurs rendez-vous nocturnes peuplent l'imaginaire des démonologues, des écrivains et des peintres, qui tentent de les décrire et de les représenter dans les moindres détails</w:t>
      </w:r>
      <w:r w:rsidR="00C546FA">
        <w:t xml:space="preserve">. Un </w:t>
      </w:r>
      <w:r w:rsidR="00E77555">
        <w:t xml:space="preserve">autre </w:t>
      </w:r>
      <w:r w:rsidR="00C546FA">
        <w:t xml:space="preserve">exemple, en ce sens, nous est </w:t>
      </w:r>
      <w:r w:rsidR="00EA7806">
        <w:t>proposé</w:t>
      </w:r>
      <w:r w:rsidR="00C546FA">
        <w:t xml:space="preserve"> par le franc-comtois Henry Boguet, qui en développe une description complète pour son </w:t>
      </w:r>
      <w:r w:rsidR="00C546FA">
        <w:rPr>
          <w:i/>
        </w:rPr>
        <w:t xml:space="preserve">Discours exécrable des </w:t>
      </w:r>
      <w:r w:rsidR="00C546FA" w:rsidRPr="00C546FA">
        <w:t>sorciers</w:t>
      </w:r>
      <w:r w:rsidR="00E77555">
        <w:t xml:space="preserve"> (1602)</w:t>
      </w:r>
      <w:r w:rsidR="00A40DB1">
        <w:t>.</w:t>
      </w:r>
      <w:r w:rsidR="00547E6E">
        <w:rPr>
          <w:rStyle w:val="Appelnotedebasdep"/>
        </w:rPr>
        <w:footnoteReference w:id="8"/>
      </w:r>
      <w:r w:rsidR="00C546FA">
        <w:t xml:space="preserve"> </w:t>
      </w:r>
      <w:r w:rsidRPr="00C546FA">
        <w:t>Dans</w:t>
      </w:r>
      <w:r w:rsidR="00BA64EF">
        <w:t xml:space="preserve"> </w:t>
      </w:r>
      <w:r w:rsidR="00E77555">
        <w:t xml:space="preserve">sa </w:t>
      </w:r>
      <w:r w:rsidRPr="003D54FA">
        <w:t>taxonomie du sabbat, un rôle central est joué par la danse car, après les hommages des sorciers à Satan, tous les participants au sabbat commencent à danser.</w:t>
      </w:r>
      <w:r w:rsidR="006571B0">
        <w:t xml:space="preserve"> </w:t>
      </w:r>
      <w:r w:rsidRPr="003D54FA">
        <w:t xml:space="preserve">Il s'agit d'un ballet </w:t>
      </w:r>
      <w:r w:rsidR="00781D8E" w:rsidRPr="003D54FA">
        <w:t>« </w:t>
      </w:r>
      <w:r w:rsidRPr="003D54FA">
        <w:t>en rond dos contre dos</w:t>
      </w:r>
      <w:r w:rsidR="00781D8E" w:rsidRPr="003D54FA">
        <w:t> »</w:t>
      </w:r>
      <w:r w:rsidRPr="003D54FA">
        <w:t>, qui renverse les règles de la chorégraphie, parce que les danseurs ne peuvent se voir, et leurs pas sont désorganisés. Ce chaos est amplifié par des chants désaccordés et incompréhensibles, le tout</w:t>
      </w:r>
      <w:r w:rsidR="00E77555">
        <w:t xml:space="preserve"> organisé par Satan qui, selon</w:t>
      </w:r>
      <w:r w:rsidRPr="003D54FA">
        <w:t xml:space="preserve"> Boguet, y joue le rôle du f</w:t>
      </w:r>
      <w:r w:rsidR="007C4B15">
        <w:t>lûtiste</w:t>
      </w:r>
      <w:r w:rsidR="00E77555">
        <w:t> : c</w:t>
      </w:r>
      <w:r w:rsidRPr="003D54FA">
        <w:t>’est donc lui qui organise la subversion des règles musicales ayant lieu pendant ces rituels.</w:t>
      </w:r>
      <w:r w:rsidRPr="003D54FA">
        <w:rPr>
          <w:rStyle w:val="Appelnotedebasdep"/>
        </w:rPr>
        <w:footnoteReference w:id="9"/>
      </w:r>
      <w:r w:rsidR="006571B0">
        <w:t xml:space="preserve"> </w:t>
      </w:r>
      <w:r w:rsidRPr="003D54FA">
        <w:t>Le renversement des codes de la danse pendant le sabbat révèle une plus profonde rébellion aux règles naturelles, car même les boiteux participent à ce</w:t>
      </w:r>
      <w:r w:rsidR="00E77555">
        <w:t xml:space="preserve">s danses, incitant </w:t>
      </w:r>
      <w:r w:rsidR="00EA7806">
        <w:t>également</w:t>
      </w:r>
      <w:r w:rsidR="006571B0">
        <w:t xml:space="preserve"> </w:t>
      </w:r>
      <w:r w:rsidRPr="003D54FA">
        <w:t xml:space="preserve">tous les autres à sauter. En outre, la danse ouvre la voie à la sexualité incestueuse des sorcières, qui </w:t>
      </w:r>
      <w:r w:rsidR="00781D8E" w:rsidRPr="003D54FA">
        <w:t>« </w:t>
      </w:r>
      <w:r w:rsidRPr="003D54FA">
        <w:t>les danses finies, […] viennent à s'accoupler</w:t>
      </w:r>
      <w:r w:rsidR="00781D8E" w:rsidRPr="003D54FA">
        <w:t> :</w:t>
      </w:r>
      <w:r w:rsidRPr="003D54FA">
        <w:t xml:space="preserve"> le fils n'</w:t>
      </w:r>
      <w:proofErr w:type="spellStart"/>
      <w:r w:rsidRPr="003D54FA">
        <w:t>espargne</w:t>
      </w:r>
      <w:proofErr w:type="spellEnd"/>
      <w:r w:rsidRPr="003D54FA">
        <w:t xml:space="preserve"> pas la </w:t>
      </w:r>
      <w:proofErr w:type="spellStart"/>
      <w:r w:rsidRPr="003D54FA">
        <w:t>mere</w:t>
      </w:r>
      <w:proofErr w:type="spellEnd"/>
      <w:r w:rsidRPr="003D54FA">
        <w:t xml:space="preserve">, </w:t>
      </w:r>
      <w:proofErr w:type="spellStart"/>
      <w:r w:rsidRPr="003D54FA">
        <w:t>ny</w:t>
      </w:r>
      <w:proofErr w:type="spellEnd"/>
      <w:r w:rsidRPr="003D54FA">
        <w:t xml:space="preserve"> le </w:t>
      </w:r>
      <w:proofErr w:type="spellStart"/>
      <w:r w:rsidRPr="003D54FA">
        <w:t>frere</w:t>
      </w:r>
      <w:proofErr w:type="spellEnd"/>
      <w:r w:rsidRPr="003D54FA">
        <w:t xml:space="preserve"> la sœur, </w:t>
      </w:r>
      <w:proofErr w:type="spellStart"/>
      <w:r w:rsidRPr="003D54FA">
        <w:t>ny</w:t>
      </w:r>
      <w:proofErr w:type="spellEnd"/>
      <w:r w:rsidRPr="003D54FA">
        <w:t xml:space="preserve"> le père la fille</w:t>
      </w:r>
      <w:r w:rsidR="00781D8E" w:rsidRPr="003D54FA">
        <w:t> »</w:t>
      </w:r>
      <w:r w:rsidRPr="003D54FA">
        <w:t>.</w:t>
      </w:r>
      <w:r w:rsidRPr="003D54FA">
        <w:rPr>
          <w:rStyle w:val="Appelnotedebasdep"/>
        </w:rPr>
        <w:footnoteReference w:id="10"/>
      </w:r>
    </w:p>
    <w:p w14:paraId="0D0EB198" w14:textId="62889A2D" w:rsidR="00134E4D" w:rsidRPr="003D54FA" w:rsidRDefault="005A602B" w:rsidP="003D54FA">
      <w:pPr>
        <w:pStyle w:val="Vergercorpsdetexte"/>
      </w:pPr>
      <w:r w:rsidRPr="00E15A57">
        <w:t xml:space="preserve">À la fin du XVIe siècle, donc, la danse représente un élément clé </w:t>
      </w:r>
      <w:r w:rsidR="00E15A57" w:rsidRPr="00E15A57">
        <w:t>dans l</w:t>
      </w:r>
      <w:r w:rsidRPr="00E15A57">
        <w:t>es rendez-vous des sorcières</w:t>
      </w:r>
      <w:r w:rsidR="00E15A57" w:rsidRPr="00E15A57">
        <w:t xml:space="preserve">, car elle est l'élément capable de déclencher toutes les immoralités commises lors du sabbat ainsi que de révéler l'opposition aux règles naturelles  </w:t>
      </w:r>
      <w:r w:rsidR="00E15A57" w:rsidRPr="00E15A57">
        <w:rPr>
          <w:rFonts w:hAnsi="Times New Roman" w:cs="Times New Roman"/>
        </w:rPr>
        <w:t>̶</w:t>
      </w:r>
      <w:r w:rsidR="00E15A57" w:rsidRPr="00E15A57">
        <w:rPr>
          <w:rFonts w:cs="Times New Roman"/>
        </w:rPr>
        <w:t xml:space="preserve">  et chor</w:t>
      </w:r>
      <w:r w:rsidR="00BA64EF">
        <w:rPr>
          <w:rFonts w:cs="Times New Roman"/>
        </w:rPr>
        <w:t>é</w:t>
      </w:r>
      <w:r w:rsidR="00E15A57" w:rsidRPr="00E15A57">
        <w:rPr>
          <w:rFonts w:cs="Times New Roman"/>
        </w:rPr>
        <w:t xml:space="preserve">graphiques  </w:t>
      </w:r>
      <w:r w:rsidR="00E15A57" w:rsidRPr="00E15A57">
        <w:rPr>
          <w:rFonts w:ascii="Times New Roman" w:hAnsi="Times New Roman" w:cs="Times New Roman"/>
        </w:rPr>
        <w:t>̶</w:t>
      </w:r>
      <w:r w:rsidR="00E15A57">
        <w:rPr>
          <w:rFonts w:cs="Times New Roman"/>
        </w:rPr>
        <w:t xml:space="preserve">  re</w:t>
      </w:r>
      <w:r w:rsidR="00E15A57" w:rsidRPr="00E15A57">
        <w:rPr>
          <w:rFonts w:cs="Times New Roman"/>
        </w:rPr>
        <w:t>présentée par les sorciers</w:t>
      </w:r>
      <w:r w:rsidRPr="00E15A57">
        <w:t xml:space="preserve">. </w:t>
      </w:r>
      <w:r>
        <w:t xml:space="preserve">En ce sens, il faut souligner qu'il s'agit d'un vrai </w:t>
      </w:r>
      <w:r>
        <w:rPr>
          <w:i/>
        </w:rPr>
        <w:t>topos</w:t>
      </w:r>
      <w:r>
        <w:t>, qu</w:t>
      </w:r>
      <w:r w:rsidR="008C4A22">
        <w:t>e l’on</w:t>
      </w:r>
      <w:r>
        <w:t xml:space="preserve"> re</w:t>
      </w:r>
      <w:r w:rsidR="00B878F3">
        <w:t>trouve aussi dans les procès du</w:t>
      </w:r>
      <w:r>
        <w:t xml:space="preserve"> XVIIe siècle.</w:t>
      </w:r>
      <w:r w:rsidR="00B878F3">
        <w:t xml:space="preserve"> Par exemple, </w:t>
      </w:r>
      <w:r w:rsidR="004D0354">
        <w:t>Didyme,</w:t>
      </w:r>
      <w:r w:rsidR="006571B0">
        <w:t xml:space="preserve"> </w:t>
      </w:r>
      <w:r w:rsidR="00334025">
        <w:t xml:space="preserve">religieuse et </w:t>
      </w:r>
      <w:r w:rsidR="00134E4D" w:rsidRPr="003D54FA">
        <w:t xml:space="preserve">sorcière flamande interrogée </w:t>
      </w:r>
      <w:r>
        <w:t>en 1617</w:t>
      </w:r>
      <w:r w:rsidR="00134E4D" w:rsidRPr="003D54FA">
        <w:t>, souligne elle aussi</w:t>
      </w:r>
      <w:r>
        <w:t xml:space="preserve">, dans la version de son </w:t>
      </w:r>
      <w:r w:rsidR="00B878F3">
        <w:t xml:space="preserve">témoignage </w:t>
      </w:r>
      <w:r>
        <w:t>reconstruit</w:t>
      </w:r>
      <w:r w:rsidR="00B878F3">
        <w:t>e</w:t>
      </w:r>
      <w:r>
        <w:t xml:space="preserve"> par Jean Le </w:t>
      </w:r>
      <w:proofErr w:type="spellStart"/>
      <w:r>
        <w:t>Normant</w:t>
      </w:r>
      <w:proofErr w:type="spellEnd"/>
      <w:r>
        <w:t xml:space="preserve"> en 1623,</w:t>
      </w:r>
      <w:r w:rsidR="00134E4D" w:rsidRPr="003D54FA">
        <w:t xml:space="preserve"> l'importance de la danse au sein de la communauté des suppôts du démon. En effet, elle reconstruit la séquence rituelle du sabbat en commençant </w:t>
      </w:r>
      <w:r>
        <w:t xml:space="preserve">justement </w:t>
      </w:r>
      <w:r w:rsidR="00134E4D" w:rsidRPr="003D54FA">
        <w:t>par les danses.</w:t>
      </w:r>
      <w:r>
        <w:t xml:space="preserve"> D'après</w:t>
      </w:r>
      <w:r w:rsidR="00B878F3">
        <w:t xml:space="preserve"> Didyme</w:t>
      </w:r>
      <w:r>
        <w:t>,</w:t>
      </w:r>
      <w:r w:rsidR="006571B0">
        <w:t xml:space="preserve"> </w:t>
      </w:r>
      <w:r>
        <w:t>l</w:t>
      </w:r>
      <w:r w:rsidR="00134E4D" w:rsidRPr="003D54FA">
        <w:t xml:space="preserve">e ballet se </w:t>
      </w:r>
      <w:r w:rsidR="00D25677">
        <w:t>fait</w:t>
      </w:r>
      <w:r w:rsidR="00134E4D" w:rsidRPr="003D54FA">
        <w:t xml:space="preserve"> autour de l'adoration et de l'union avec le diable</w:t>
      </w:r>
      <w:r w:rsidR="009C56F4" w:rsidRPr="003D54FA">
        <w:t>,</w:t>
      </w:r>
      <w:r w:rsidR="00134E4D" w:rsidRPr="003D54FA">
        <w:t xml:space="preserve"> et ainsi il semble représenter le point de départ des </w:t>
      </w:r>
      <w:r w:rsidR="00781D8E" w:rsidRPr="003D54FA">
        <w:t>« </w:t>
      </w:r>
      <w:r w:rsidR="00134E4D" w:rsidRPr="003D54FA">
        <w:t xml:space="preserve">choses </w:t>
      </w:r>
      <w:proofErr w:type="spellStart"/>
      <w:r w:rsidR="00134E4D" w:rsidRPr="003D54FA">
        <w:t>deshonnetes</w:t>
      </w:r>
      <w:proofErr w:type="spellEnd"/>
      <w:r w:rsidR="00781D8E" w:rsidRPr="003D54FA">
        <w:t> »</w:t>
      </w:r>
      <w:r w:rsidR="00134E4D" w:rsidRPr="003D54FA">
        <w:t xml:space="preserve"> commises </w:t>
      </w:r>
      <w:r w:rsidR="00134E4D" w:rsidRPr="003D54FA">
        <w:lastRenderedPageBreak/>
        <w:t>durant</w:t>
      </w:r>
      <w:r>
        <w:t xml:space="preserve"> le sabbat</w:t>
      </w:r>
      <w:r w:rsidR="00134E4D" w:rsidRPr="003D54FA">
        <w:t>.</w:t>
      </w:r>
      <w:r w:rsidR="00134E4D" w:rsidRPr="003D54FA">
        <w:rPr>
          <w:rStyle w:val="Appelnotedebasdep"/>
        </w:rPr>
        <w:footnoteReference w:id="11"/>
      </w:r>
      <w:r w:rsidR="00134E4D" w:rsidRPr="003D54FA">
        <w:t xml:space="preserve"> Dans cette perspective, les danses rituelles des sorcières semblent revêtir une valeur initiatique, car elles anticipent toutes les violations des interdictions religieuses et naturelles qui ont lieu pendant le sabbat. Donc, la danse peut être envisagée comme l'une des tentations menées par le démon, avant de pousser les sorciers à mettre en œuvre toute une série d'actions contre nature, telles que le cannibalisme ou l'inceste.</w:t>
      </w:r>
    </w:p>
    <w:p w14:paraId="07BFC081" w14:textId="2D8F8A1E" w:rsidR="00134E4D" w:rsidRPr="003D54FA" w:rsidRDefault="00134E4D" w:rsidP="003D54FA">
      <w:pPr>
        <w:pStyle w:val="Vergercorpsdetexte"/>
      </w:pPr>
      <w:r w:rsidRPr="003D54FA">
        <w:t>La danse devient donc une sorte d'initiation au péché et ce statut semble même influencer toute une série d'interdictions et de critiques à l’encontre des ballets des jongleurs.</w:t>
      </w:r>
      <w:r w:rsidRPr="003D54FA">
        <w:rPr>
          <w:rStyle w:val="Appelnotedebasdep"/>
        </w:rPr>
        <w:footnoteReference w:id="12"/>
      </w:r>
      <w:r w:rsidRPr="003D54FA">
        <w:t xml:space="preserve"> Tout comme les performances théâtrales, la danse est perçue comme un danger pour la moralité des hommes qui, à cause d'elle, peuvent négliger leurs devoirs religieux et civils. Ainsi, elle devient un phénomène troublant pour l'ordre social</w:t>
      </w:r>
      <w:r w:rsidR="00474572">
        <w:t>,</w:t>
      </w:r>
      <w:r w:rsidRPr="003D54FA">
        <w:t xml:space="preserve"> et c'e</w:t>
      </w:r>
      <w:r w:rsidR="00B878F3">
        <w:t xml:space="preserve">st pourquoi plusieurs écrivains  </w:t>
      </w:r>
      <w:r w:rsidR="00B878F3">
        <w:rPr>
          <w:rFonts w:ascii="Times New Roman" w:hAnsi="Times New Roman" w:cs="Times New Roman"/>
        </w:rPr>
        <w:t>̶</w:t>
      </w:r>
      <w:r w:rsidR="00F674D9">
        <w:rPr>
          <w:rFonts w:ascii="Times New Roman" w:hAnsi="Times New Roman" w:cs="Times New Roman"/>
        </w:rPr>
        <w:t xml:space="preserve"> </w:t>
      </w:r>
      <w:r w:rsidR="00B878F3">
        <w:t xml:space="preserve">qui sont, comme nous l'avons vu, aussi bien catholiques que réformés  </w:t>
      </w:r>
      <w:r w:rsidR="00B878F3">
        <w:rPr>
          <w:rFonts w:ascii="Times New Roman" w:hAnsi="Times New Roman" w:cs="Times New Roman"/>
        </w:rPr>
        <w:t xml:space="preserve">̶ </w:t>
      </w:r>
      <w:r w:rsidR="00F674D9">
        <w:rPr>
          <w:rFonts w:ascii="Times New Roman" w:hAnsi="Times New Roman" w:cs="Times New Roman"/>
        </w:rPr>
        <w:t xml:space="preserve"> </w:t>
      </w:r>
      <w:r w:rsidR="00474572">
        <w:t>tent</w:t>
      </w:r>
      <w:r w:rsidRPr="003D54FA">
        <w:t>ent de l’interdire ou de la réduire le plus possible.</w:t>
      </w:r>
      <w:r w:rsidRPr="003D54FA">
        <w:rPr>
          <w:rStyle w:val="Appelnotedebasdep"/>
        </w:rPr>
        <w:footnoteReference w:id="13"/>
      </w:r>
      <w:r w:rsidR="006571B0">
        <w:t xml:space="preserve"> </w:t>
      </w:r>
      <w:r w:rsidRPr="003D54FA">
        <w:t>Ces pratiques s</w:t>
      </w:r>
      <w:r w:rsidR="00B878F3">
        <w:t>o</w:t>
      </w:r>
      <w:r w:rsidRPr="003D54FA">
        <w:t xml:space="preserve">nt </w:t>
      </w:r>
      <w:r w:rsidR="00B878F3">
        <w:t xml:space="preserve">donc </w:t>
      </w:r>
      <w:r w:rsidRPr="003D54FA">
        <w:t>capables d'annihiler tout sentiment religieux et de faire que l’homme soit réduit à la seule satisfaction de ses voluptés. C'est pourquoi la danse est perçue parfois comme une imitation des actions des bêtes, surtout des singes.</w:t>
      </w:r>
      <w:r w:rsidRPr="003D54FA">
        <w:rPr>
          <w:rStyle w:val="Appelnotedebasdep"/>
        </w:rPr>
        <w:footnoteReference w:id="14"/>
      </w:r>
      <w:r w:rsidR="006571B0">
        <w:t xml:space="preserve"> </w:t>
      </w:r>
      <w:r w:rsidR="008C2B5D" w:rsidRPr="003D54FA">
        <w:t xml:space="preserve">Dans ses </w:t>
      </w:r>
      <w:r w:rsidR="008C2B5D" w:rsidRPr="006E4A7A">
        <w:rPr>
          <w:i/>
        </w:rPr>
        <w:t>Dialogues</w:t>
      </w:r>
      <w:r w:rsidR="008C2B5D" w:rsidRPr="003D54FA">
        <w:t xml:space="preserve">, Jacques </w:t>
      </w:r>
      <w:proofErr w:type="spellStart"/>
      <w:r w:rsidR="008C2B5D" w:rsidRPr="003D54FA">
        <w:t>Tahureau</w:t>
      </w:r>
      <w:proofErr w:type="spellEnd"/>
      <w:r w:rsidR="008C2B5D" w:rsidRPr="003D54FA">
        <w:t xml:space="preserve"> avait </w:t>
      </w:r>
      <w:r w:rsidR="0088780E">
        <w:t xml:space="preserve">d'ailleurs </w:t>
      </w:r>
      <w:r w:rsidR="008C2B5D" w:rsidRPr="003D54FA">
        <w:t>défini la danse comme une « telle singerie et folie superflue ».</w:t>
      </w:r>
      <w:r w:rsidR="008C2B5D" w:rsidRPr="006E4A7A">
        <w:rPr>
          <w:rStyle w:val="Appelnotedebasdep"/>
        </w:rPr>
        <w:footnoteReference w:id="15"/>
      </w:r>
      <w:r w:rsidR="00B878F3">
        <w:t xml:space="preserve"> Ainsi, la danse </w:t>
      </w:r>
      <w:r w:rsidR="00E15A57">
        <w:t xml:space="preserve">peut </w:t>
      </w:r>
      <w:r w:rsidR="00B878F3">
        <w:t>éloigner les hommes de leur dime</w:t>
      </w:r>
      <w:r w:rsidR="00E15A57">
        <w:t>nsion religieuse et civile ; ceux-ci</w:t>
      </w:r>
      <w:r w:rsidR="00B878F3">
        <w:t xml:space="preserve"> perdent, en</w:t>
      </w:r>
      <w:r w:rsidR="00E15A57">
        <w:t xml:space="preserve"> un certain sens, leur humanité ;</w:t>
      </w:r>
      <w:r w:rsidR="00B878F3">
        <w:t xml:space="preserve"> r</w:t>
      </w:r>
      <w:r w:rsidR="00474572">
        <w:t>elégué</w:t>
      </w:r>
      <w:r w:rsidR="00B878F3">
        <w:t xml:space="preserve">s ainsi </w:t>
      </w:r>
      <w:r w:rsidR="00E15A57">
        <w:t xml:space="preserve">au rang de </w:t>
      </w:r>
      <w:r w:rsidR="00B878F3">
        <w:t xml:space="preserve">bêtes, ils deviennent </w:t>
      </w:r>
      <w:r w:rsidR="00E15A57">
        <w:t>les</w:t>
      </w:r>
      <w:r w:rsidR="00B878F3">
        <w:t xml:space="preserve"> proie</w:t>
      </w:r>
      <w:r w:rsidR="00E15A57">
        <w:t>s</w:t>
      </w:r>
      <w:r w:rsidR="00B878F3">
        <w:t xml:space="preserve"> du démon. C'est pourquoi le sabbat démarre avec un ballet, car les pas de cette danse impudique marquent la métamorphose des hommes </w:t>
      </w:r>
      <w:r w:rsidR="00474572">
        <w:t>en</w:t>
      </w:r>
      <w:r w:rsidR="00E15A57">
        <w:t xml:space="preserve"> sorciers, et donc leur entrée dans l'univers dangereux de l'altérité</w:t>
      </w:r>
      <w:r w:rsidR="00B878F3">
        <w:t xml:space="preserve">. </w:t>
      </w:r>
      <w:r w:rsidR="00A76B80">
        <w:t>Quoi qu'il en soit</w:t>
      </w:r>
      <w:r w:rsidR="00B878F3">
        <w:t>, la danse du sabbat n'est pas la seule qui</w:t>
      </w:r>
      <w:r w:rsidR="00E15A57">
        <w:t>,</w:t>
      </w:r>
      <w:r w:rsidR="006571B0">
        <w:t xml:space="preserve"> </w:t>
      </w:r>
      <w:r w:rsidR="00E15A57">
        <w:t xml:space="preserve">aux </w:t>
      </w:r>
      <w:r w:rsidR="00B878F3">
        <w:t xml:space="preserve">yeux des écrivains renaissants, </w:t>
      </w:r>
      <w:r w:rsidR="00E15A57">
        <w:t xml:space="preserve">se rattache à </w:t>
      </w:r>
      <w:r w:rsidR="00B878F3">
        <w:t>l'idolâtrie et</w:t>
      </w:r>
      <w:r w:rsidR="00E15A57">
        <w:t xml:space="preserve"> à une dimension diabolique</w:t>
      </w:r>
      <w:r w:rsidR="00B878F3">
        <w:t>.</w:t>
      </w:r>
    </w:p>
    <w:p w14:paraId="6248D5C0" w14:textId="77777777" w:rsidR="00A30367" w:rsidRDefault="00A30367" w:rsidP="00A30367">
      <w:pPr>
        <w:pStyle w:val="Vergertitre2"/>
      </w:pPr>
      <w:r w:rsidRPr="00C50BBE">
        <w:t>2. Danse et altérité</w:t>
      </w:r>
      <w:r w:rsidR="0014797C">
        <w:t xml:space="preserve"> dans le Nouveau Monde</w:t>
      </w:r>
    </w:p>
    <w:p w14:paraId="1F3D0C21" w14:textId="33898AF8" w:rsidR="0016674E" w:rsidRPr="003D54FA" w:rsidRDefault="00E15A57" w:rsidP="003D54FA">
      <w:pPr>
        <w:pStyle w:val="Vergercorpsdetexte"/>
      </w:pPr>
      <w:r>
        <w:t>À l'époque</w:t>
      </w:r>
      <w:r w:rsidR="009255C3">
        <w:t>, la description des Autres</w:t>
      </w:r>
      <w:r w:rsidR="006571B0">
        <w:t xml:space="preserve"> </w:t>
      </w:r>
      <w:r w:rsidR="009255C3">
        <w:t xml:space="preserve">ainsi que de leur religion </w:t>
      </w:r>
      <w:r w:rsidR="009255C3" w:rsidRPr="003D54FA">
        <w:t xml:space="preserve">est souvent marquée par la représentation de danses </w:t>
      </w:r>
      <w:r>
        <w:t>inspiré</w:t>
      </w:r>
      <w:r w:rsidR="005618B8">
        <w:t>es</w:t>
      </w:r>
      <w:r>
        <w:t xml:space="preserve"> par le démon</w:t>
      </w:r>
      <w:r w:rsidR="005618B8">
        <w:t>.</w:t>
      </w:r>
      <w:r w:rsidR="006571B0">
        <w:t xml:space="preserve"> </w:t>
      </w:r>
      <w:r w:rsidR="009255C3">
        <w:t>L</w:t>
      </w:r>
      <w:r w:rsidR="00474572">
        <w:t>a</w:t>
      </w:r>
      <w:r w:rsidR="006571B0">
        <w:t xml:space="preserve"> </w:t>
      </w:r>
      <w:r w:rsidR="00474572">
        <w:t>danse</w:t>
      </w:r>
      <w:r w:rsidR="00A30367" w:rsidRPr="003D54FA">
        <w:t xml:space="preserve"> cons</w:t>
      </w:r>
      <w:r w:rsidR="0063428B">
        <w:t>titue</w:t>
      </w:r>
      <w:r w:rsidR="006571B0">
        <w:t xml:space="preserve"> </w:t>
      </w:r>
      <w:r w:rsidR="00A30367" w:rsidRPr="003D54FA">
        <w:t>un élément caractéristique dans la description des indigènes du Nouveau Monde, et surtout de leurs pratiques anthropophage</w:t>
      </w:r>
      <w:bookmarkStart w:id="0" w:name="_GoBack"/>
      <w:bookmarkEnd w:id="0"/>
      <w:r w:rsidR="00E23B68">
        <w:t>s</w:t>
      </w:r>
      <w:r w:rsidR="00A30367" w:rsidRPr="003D54FA">
        <w:t>.</w:t>
      </w:r>
      <w:r w:rsidR="0063428B">
        <w:t xml:space="preserve"> Par exemple</w:t>
      </w:r>
      <w:r w:rsidR="00A30367" w:rsidRPr="003D54FA">
        <w:t>, Hans Staden s’étonnait face aux danses des Tupi autour de la massue utilisée pour le rituel cannibale.</w:t>
      </w:r>
      <w:r w:rsidR="00A30367" w:rsidRPr="003D54FA">
        <w:rPr>
          <w:rStyle w:val="Appelnotedebasdep"/>
        </w:rPr>
        <w:footnoteReference w:id="16"/>
      </w:r>
      <w:r w:rsidR="006571B0">
        <w:t xml:space="preserve"> </w:t>
      </w:r>
      <w:r w:rsidR="0063428B">
        <w:t xml:space="preserve">En outre, </w:t>
      </w:r>
      <w:proofErr w:type="spellStart"/>
      <w:r w:rsidR="0063428B" w:rsidRPr="003D54FA">
        <w:t>Álvar</w:t>
      </w:r>
      <w:proofErr w:type="spellEnd"/>
      <w:r w:rsidR="0063428B" w:rsidRPr="003D54FA">
        <w:t xml:space="preserve"> </w:t>
      </w:r>
      <w:proofErr w:type="spellStart"/>
      <w:r w:rsidR="0063428B" w:rsidRPr="003D54FA">
        <w:t>Cabeza</w:t>
      </w:r>
      <w:proofErr w:type="spellEnd"/>
      <w:r w:rsidR="0063428B" w:rsidRPr="003D54FA">
        <w:t xml:space="preserve"> de </w:t>
      </w:r>
      <w:proofErr w:type="spellStart"/>
      <w:r w:rsidR="0063428B" w:rsidRPr="003D54FA">
        <w:t>Vaca</w:t>
      </w:r>
      <w:proofErr w:type="spellEnd"/>
      <w:r w:rsidR="0063428B" w:rsidRPr="003D54FA">
        <w:t xml:space="preserve"> et ses compagnons ne participent pas aux danses organisées par les Indiens, car ils pensent que de tels rituels anticipent leur sacrifice.</w:t>
      </w:r>
      <w:r w:rsidR="0063428B" w:rsidRPr="003D54FA">
        <w:rPr>
          <w:rStyle w:val="Appelnotedebasdep"/>
        </w:rPr>
        <w:footnoteReference w:id="17"/>
      </w:r>
      <w:r w:rsidR="006571B0">
        <w:t xml:space="preserve"> </w:t>
      </w:r>
      <w:r w:rsidR="0003604A" w:rsidRPr="003D54FA">
        <w:t>Quoi qu'il e</w:t>
      </w:r>
      <w:r w:rsidR="009255C3">
        <w:t>n soit, c</w:t>
      </w:r>
      <w:r w:rsidR="00A30367" w:rsidRPr="003D54FA">
        <w:t>es grandes danses fascinent les observateurs européens</w:t>
      </w:r>
      <w:r w:rsidR="00030865" w:rsidRPr="003D54FA">
        <w:t>, comme nous le mont</w:t>
      </w:r>
      <w:r w:rsidR="007B24D4">
        <w:t>r</w:t>
      </w:r>
      <w:r w:rsidR="00030865" w:rsidRPr="003D54FA">
        <w:t xml:space="preserve">e le </w:t>
      </w:r>
      <w:r w:rsidR="00781D8E" w:rsidRPr="003D54FA">
        <w:t>« </w:t>
      </w:r>
      <w:r w:rsidR="00A30367" w:rsidRPr="003D54FA">
        <w:t>ravissement</w:t>
      </w:r>
      <w:r w:rsidR="00781D8E" w:rsidRPr="003D54FA">
        <w:t> »</w:t>
      </w:r>
      <w:r w:rsidR="00A30367" w:rsidRPr="003D54FA">
        <w:t xml:space="preserve"> de Jean de </w:t>
      </w:r>
      <w:proofErr w:type="spellStart"/>
      <w:r w:rsidR="00A30367" w:rsidRPr="003D54FA">
        <w:t>Léry</w:t>
      </w:r>
      <w:proofErr w:type="spellEnd"/>
      <w:r w:rsidR="00A30367" w:rsidRPr="003D54FA">
        <w:t xml:space="preserve"> face aux </w:t>
      </w:r>
      <w:r>
        <w:t>danses des Tupi</w:t>
      </w:r>
      <w:r w:rsidR="00A30367" w:rsidRPr="003D54FA">
        <w:t xml:space="preserve">. </w:t>
      </w:r>
      <w:r w:rsidR="0003604A" w:rsidRPr="003D54FA">
        <w:t>L</w:t>
      </w:r>
      <w:r w:rsidR="00A30367" w:rsidRPr="003D54FA">
        <w:t>'explorateur protestan</w:t>
      </w:r>
      <w:r w:rsidR="006571B0">
        <w:t xml:space="preserve">t </w:t>
      </w:r>
      <w:r w:rsidR="006571B0">
        <w:rPr>
          <w:rFonts w:ascii="Times New Roman" w:hAnsi="Times New Roman" w:cs="Times New Roman"/>
        </w:rPr>
        <w:t xml:space="preserve">̶ </w:t>
      </w:r>
      <w:r w:rsidR="002E48E2">
        <w:t xml:space="preserve">compagnon du déjà nommé Lambert Daneau </w:t>
      </w:r>
      <w:r w:rsidR="002E48E2">
        <w:lastRenderedPageBreak/>
        <w:t>pendant le siège de Sancerre</w:t>
      </w:r>
      <w:r w:rsidR="00BD4DE4">
        <w:rPr>
          <w:rFonts w:ascii="Times New Roman" w:hAnsi="Times New Roman" w:cs="Times New Roman"/>
        </w:rPr>
        <w:t xml:space="preserve">  ̶</w:t>
      </w:r>
      <w:r w:rsidR="002E48E2">
        <w:rPr>
          <w:rFonts w:ascii="Times New Roman" w:hAnsi="Times New Roman" w:cs="Times New Roman"/>
        </w:rPr>
        <w:t xml:space="preserve">  </w:t>
      </w:r>
      <w:r w:rsidR="00A30367" w:rsidRPr="003D54FA">
        <w:t xml:space="preserve">se souvient avec </w:t>
      </w:r>
      <w:r w:rsidR="00781D8E" w:rsidRPr="003D54FA">
        <w:t>« </w:t>
      </w:r>
      <w:r w:rsidR="00A30367" w:rsidRPr="003D54FA">
        <w:t>crainte et frémissement de joie</w:t>
      </w:r>
      <w:r w:rsidR="00781D8E" w:rsidRPr="003D54FA">
        <w:t> »</w:t>
      </w:r>
      <w:r w:rsidR="00A30367" w:rsidRPr="003D54FA">
        <w:t xml:space="preserve"> des rituels dansants des indigènes.</w:t>
      </w:r>
      <w:r w:rsidR="006571B0">
        <w:t xml:space="preserve"> </w:t>
      </w:r>
      <w:r w:rsidR="00A30367" w:rsidRPr="003D54FA">
        <w:t xml:space="preserve">Toutefois, ces ballets qui s'accompagnent de l'utilisation du tabac se révèlent aussi être des pratiques hallucinatoires et étourdissantes. Exécutés sous les ordres de chamans, ils restent, aux yeux d'un missionnaire chrétien, une preuve de soumission au diable. D'ailleurs, </w:t>
      </w:r>
      <w:r w:rsidR="00463DD3">
        <w:t xml:space="preserve">en raison de leurs danses furieuses et de leurs rituels démoniaques, </w:t>
      </w:r>
      <w:r w:rsidR="00A30367" w:rsidRPr="003D54FA">
        <w:t xml:space="preserve">Jean de </w:t>
      </w:r>
      <w:proofErr w:type="spellStart"/>
      <w:r w:rsidR="00A30367" w:rsidRPr="003D54FA">
        <w:t>Léry</w:t>
      </w:r>
      <w:proofErr w:type="spellEnd"/>
      <w:r w:rsidR="00A30367" w:rsidRPr="003D54FA">
        <w:t xml:space="preserve"> lui-même avait mis en relation les sorcières de l'Anci</w:t>
      </w:r>
      <w:r w:rsidR="00043AF8">
        <w:t xml:space="preserve">en Monde avec les </w:t>
      </w:r>
      <w:r w:rsidR="002E48E2">
        <w:t xml:space="preserve">femmes </w:t>
      </w:r>
      <w:r w:rsidR="00043AF8">
        <w:t>Tupi</w:t>
      </w:r>
      <w:r w:rsidR="0087545B">
        <w:t xml:space="preserve">. </w:t>
      </w:r>
      <w:r w:rsidR="002E48E2">
        <w:t xml:space="preserve">En effet, dès la troisième édition (1585) de son </w:t>
      </w:r>
      <w:r w:rsidR="002E48E2">
        <w:rPr>
          <w:i/>
        </w:rPr>
        <w:t xml:space="preserve">Histoire d'un voyage </w:t>
      </w:r>
      <w:proofErr w:type="spellStart"/>
      <w:r w:rsidR="002E48E2">
        <w:rPr>
          <w:i/>
        </w:rPr>
        <w:t>faict</w:t>
      </w:r>
      <w:proofErr w:type="spellEnd"/>
      <w:r w:rsidR="002E48E2">
        <w:rPr>
          <w:i/>
        </w:rPr>
        <w:t xml:space="preserve"> en la terre du </w:t>
      </w:r>
      <w:proofErr w:type="spellStart"/>
      <w:r w:rsidR="002E48E2">
        <w:rPr>
          <w:i/>
        </w:rPr>
        <w:t>Bresil</w:t>
      </w:r>
      <w:proofErr w:type="spellEnd"/>
      <w:r w:rsidR="002E48E2">
        <w:t xml:space="preserve">, </w:t>
      </w:r>
      <w:proofErr w:type="spellStart"/>
      <w:r w:rsidR="002E48E2">
        <w:t>Léry</w:t>
      </w:r>
      <w:proofErr w:type="spellEnd"/>
      <w:r w:rsidR="002E48E2">
        <w:t xml:space="preserve"> essaye de décrire les femmes indiennes à travers les schémas consacrés par les démonologues, tels que Jean Bodin, ayant consacré leurs traités à la sorcellerie dans l'Ancien Monde.</w:t>
      </w:r>
      <w:r w:rsidR="002E48E2" w:rsidRPr="003D54FA">
        <w:rPr>
          <w:rStyle w:val="Appelnotedebasdep"/>
        </w:rPr>
        <w:footnoteReference w:id="18"/>
      </w:r>
      <w:r w:rsidR="002045F7">
        <w:t xml:space="preserve"> </w:t>
      </w:r>
      <w:r w:rsidR="0087545B">
        <w:t xml:space="preserve">Dans cette perspective, malgré l'étonnement face à ces rituels, la danse des indigènes </w:t>
      </w:r>
      <w:r>
        <w:t xml:space="preserve">est interprétée comme </w:t>
      </w:r>
      <w:r w:rsidR="0087545B">
        <w:t>celle des sorciers</w:t>
      </w:r>
      <w:r w:rsidR="002E48E2">
        <w:t xml:space="preserve"> européens</w:t>
      </w:r>
      <w:r w:rsidR="0087545B">
        <w:t>, car toutes deux révèlent à l'observateur la na</w:t>
      </w:r>
      <w:r w:rsidR="00CC47C3">
        <w:t>ture démoniaque de c</w:t>
      </w:r>
      <w:r w:rsidR="0087545B">
        <w:t>es rituels, anticipant aussi le banquet anthropophage, pratiqués tantôt par les indigènes tantôt par les magiciens.</w:t>
      </w:r>
    </w:p>
    <w:p w14:paraId="04071E9D" w14:textId="77777777" w:rsidR="00A30367" w:rsidRPr="002E6EFF" w:rsidRDefault="00A30367" w:rsidP="00A30367">
      <w:pPr>
        <w:pStyle w:val="Vergertitre2"/>
      </w:pPr>
      <w:r>
        <w:t>3</w:t>
      </w:r>
      <w:r w:rsidRPr="002E6EFF">
        <w:t>. La danse des Basques</w:t>
      </w:r>
      <w:r w:rsidR="00DC6C0F">
        <w:t> : les I</w:t>
      </w:r>
      <w:r w:rsidR="0087545B">
        <w:t>ndes de par-deçà</w:t>
      </w:r>
    </w:p>
    <w:p w14:paraId="202E3199" w14:textId="77777777" w:rsidR="001F5DD9" w:rsidRDefault="002E48E2" w:rsidP="0037100C">
      <w:pPr>
        <w:pStyle w:val="Vergercorpsdetexte"/>
      </w:pPr>
      <w:r w:rsidRPr="002E48E2">
        <w:t xml:space="preserve">Marie-Claire </w:t>
      </w:r>
      <w:proofErr w:type="spellStart"/>
      <w:r w:rsidRPr="002E48E2">
        <w:t>Lagrée</w:t>
      </w:r>
      <w:proofErr w:type="spellEnd"/>
      <w:r w:rsidR="00CF23A8">
        <w:t xml:space="preserve"> a souligné qu'à la Renaissance</w:t>
      </w:r>
      <w:r w:rsidRPr="002E48E2">
        <w:t xml:space="preserve"> la relation avec l'altérité est un proc</w:t>
      </w:r>
      <w:r w:rsidR="003F6BF7">
        <w:t>essus</w:t>
      </w:r>
      <w:r w:rsidRPr="002E48E2">
        <w:rPr>
          <w:shd w:val="clear" w:color="auto" w:fill="FFFFFF"/>
        </w:rPr>
        <w:t xml:space="preserve"> d'apprivoisement</w:t>
      </w:r>
      <w:r>
        <w:rPr>
          <w:shd w:val="clear" w:color="auto" w:fill="FFFFFF"/>
        </w:rPr>
        <w:t>, où l'autre est décrit avec</w:t>
      </w:r>
      <w:r w:rsidR="006571B0">
        <w:rPr>
          <w:shd w:val="clear" w:color="auto" w:fill="FFFFFF"/>
        </w:rPr>
        <w:t xml:space="preserve"> </w:t>
      </w:r>
      <w:r>
        <w:rPr>
          <w:shd w:val="clear" w:color="auto" w:fill="FFFFFF"/>
        </w:rPr>
        <w:t xml:space="preserve">des </w:t>
      </w:r>
      <w:r w:rsidRPr="002E48E2">
        <w:rPr>
          <w:shd w:val="clear" w:color="auto" w:fill="FFFFFF"/>
        </w:rPr>
        <w:t>catégories</w:t>
      </w:r>
      <w:r>
        <w:rPr>
          <w:shd w:val="clear" w:color="auto" w:fill="FFFFFF"/>
        </w:rPr>
        <w:t xml:space="preserve"> qui lui sont étranges et qui préexistent à sa découverte</w:t>
      </w:r>
      <w:r w:rsidRPr="002E48E2">
        <w:rPr>
          <w:shd w:val="clear" w:color="auto" w:fill="FFFFFF"/>
        </w:rPr>
        <w:t>.</w:t>
      </w:r>
      <w:r>
        <w:rPr>
          <w:rStyle w:val="Appelnotedebasdep"/>
          <w:shd w:val="clear" w:color="auto" w:fill="FFFFFF"/>
        </w:rPr>
        <w:footnoteReference w:id="19"/>
      </w:r>
      <w:r w:rsidR="006571B0">
        <w:rPr>
          <w:shd w:val="clear" w:color="auto" w:fill="FFFFFF"/>
        </w:rPr>
        <w:t xml:space="preserve"> </w:t>
      </w:r>
      <w:r w:rsidR="001F5DD9">
        <w:t xml:space="preserve">Quoi qu'il en soit, les </w:t>
      </w:r>
      <w:r w:rsidR="007C4B15">
        <w:t>E</w:t>
      </w:r>
      <w:r w:rsidR="001F5DD9">
        <w:t>uropéens construisent, à partir de leurs schémas culturels, un imag</w:t>
      </w:r>
      <w:r w:rsidR="0063428B">
        <w:t xml:space="preserve">inaire des Indiens ; même cet imaginaire sera employé  </w:t>
      </w:r>
      <w:r w:rsidR="0063428B">
        <w:rPr>
          <w:rFonts w:ascii="Times New Roman" w:hAnsi="Times New Roman" w:cs="Times New Roman"/>
        </w:rPr>
        <w:t>̶</w:t>
      </w:r>
      <w:r w:rsidR="001F5DD9">
        <w:t xml:space="preserve"> grâc</w:t>
      </w:r>
      <w:r w:rsidR="0063428B">
        <w:t>e à l'action des ordres présent</w:t>
      </w:r>
      <w:r w:rsidR="001F5DD9">
        <w:t>s dans les deux côtés de l'Atlantique tels que</w:t>
      </w:r>
      <w:r w:rsidR="0063428B">
        <w:t xml:space="preserve"> les Jésuites  </w:t>
      </w:r>
      <w:r w:rsidR="0063428B">
        <w:rPr>
          <w:rFonts w:ascii="Times New Roman" w:hAnsi="Times New Roman" w:cs="Times New Roman"/>
        </w:rPr>
        <w:t>̶</w:t>
      </w:r>
      <w:r w:rsidR="001F5DD9">
        <w:t xml:space="preserve"> pour décrire les habitants des zones les moins développées d'Europe, là où il fallait encore propager le catholicisme, en éradiquant toute une série de rituels censés être idolâtres.</w:t>
      </w:r>
      <w:r w:rsidR="001F5DD9">
        <w:rPr>
          <w:rStyle w:val="Appelnotedebasdep"/>
        </w:rPr>
        <w:footnoteReference w:id="20"/>
      </w:r>
    </w:p>
    <w:p w14:paraId="273175C7" w14:textId="77777777" w:rsidR="00A30367" w:rsidRPr="0037100C" w:rsidRDefault="00A30367" w:rsidP="0037100C">
      <w:pPr>
        <w:pStyle w:val="Vergercorpsdetexte"/>
      </w:pPr>
      <w:r w:rsidRPr="0037100C">
        <w:t xml:space="preserve">Un curieux exemple du transfert de l’imaginaire des sauvages du Nouveau Monde vers l’Europe </w:t>
      </w:r>
      <w:r w:rsidR="008452E7">
        <w:t xml:space="preserve">nous </w:t>
      </w:r>
      <w:r w:rsidRPr="0037100C">
        <w:t xml:space="preserve">est </w:t>
      </w:r>
      <w:r w:rsidR="008452E7">
        <w:t>offert</w:t>
      </w:r>
      <w:r w:rsidRPr="0037100C">
        <w:t xml:space="preserve"> par Pierre De </w:t>
      </w:r>
      <w:proofErr w:type="spellStart"/>
      <w:r w:rsidRPr="0037100C">
        <w:t>Lancre</w:t>
      </w:r>
      <w:proofErr w:type="spellEnd"/>
      <w:r w:rsidRPr="0037100C">
        <w:t>,</w:t>
      </w:r>
      <w:r w:rsidR="001F5DD9">
        <w:t xml:space="preserve"> écrivain très attaché aux Jésuites,</w:t>
      </w:r>
      <w:r w:rsidR="006571B0">
        <w:t xml:space="preserve"> </w:t>
      </w:r>
      <w:r w:rsidR="001F5DD9">
        <w:t>qui</w:t>
      </w:r>
      <w:r w:rsidR="00556B9D">
        <w:t xml:space="preserve"> décrit</w:t>
      </w:r>
      <w:r w:rsidR="00F4267F">
        <w:t xml:space="preserve"> </w:t>
      </w:r>
      <w:r w:rsidR="00F4267F">
        <w:rPr>
          <w:rFonts w:ascii="Times New Roman" w:hAnsi="Times New Roman" w:cs="Times New Roman"/>
        </w:rPr>
        <w:t xml:space="preserve"> ̶</w:t>
      </w:r>
      <w:r w:rsidR="001F5DD9">
        <w:t xml:space="preserve"> dans le</w:t>
      </w:r>
      <w:r w:rsidR="006571B0">
        <w:t xml:space="preserve"> </w:t>
      </w:r>
      <w:r w:rsidR="001F5DD9" w:rsidRPr="00556B9D">
        <w:rPr>
          <w:i/>
        </w:rPr>
        <w:t>Tableau de l'inconstance des mauvais anges et démons</w:t>
      </w:r>
      <w:r w:rsidR="00B70B83">
        <w:t xml:space="preserve"> (</w:t>
      </w:r>
      <w:r w:rsidR="0055043F">
        <w:t>1612)</w:t>
      </w:r>
      <w:r w:rsidR="00F4267F">
        <w:rPr>
          <w:rFonts w:ascii="Times New Roman" w:hAnsi="Times New Roman" w:cs="Times New Roman"/>
        </w:rPr>
        <w:t xml:space="preserve"> ̶ </w:t>
      </w:r>
      <w:r w:rsidR="00556B9D">
        <w:t>l</w:t>
      </w:r>
      <w:r w:rsidRPr="0037100C">
        <w:t xml:space="preserve">es sorcelleries du </w:t>
      </w:r>
      <w:proofErr w:type="spellStart"/>
      <w:r w:rsidRPr="0037100C">
        <w:t>Labourd</w:t>
      </w:r>
      <w:proofErr w:type="spellEnd"/>
      <w:r w:rsidRPr="0037100C">
        <w:t>, l'une des régions du Pays Basque français.</w:t>
      </w:r>
      <w:r w:rsidR="001F5DD9">
        <w:rPr>
          <w:rStyle w:val="Appelnotedebasdep"/>
        </w:rPr>
        <w:footnoteReference w:id="21"/>
      </w:r>
      <w:r w:rsidRPr="0037100C">
        <w:t xml:space="preserve"> D'après lui, les démons prennent le contrôle des Basques qui deviennent comme les Indiens, gouvernés avant l'évangélisation du Nouveau Monde par ces mêmes diables qui arrivent en France. Ce parallèle entre les Basques et les Indiens se manifeste aussi à travers certaines pratiques communes, comme la consommation du tabac liée aux cultes diaboliques.</w:t>
      </w:r>
      <w:r w:rsidR="006571B0">
        <w:t xml:space="preserve"> </w:t>
      </w:r>
      <w:r w:rsidRPr="0037100C">
        <w:t xml:space="preserve">De </w:t>
      </w:r>
      <w:proofErr w:type="spellStart"/>
      <w:r w:rsidRPr="0037100C">
        <w:t>Lancre</w:t>
      </w:r>
      <w:proofErr w:type="spellEnd"/>
      <w:r w:rsidRPr="0037100C">
        <w:t xml:space="preserve"> consacr</w:t>
      </w:r>
      <w:r w:rsidR="00556B9D">
        <w:t>e un chapitre entier aux danses</w:t>
      </w:r>
      <w:r w:rsidRPr="0037100C">
        <w:t xml:space="preserve"> des sorciers basques, en soulignant qu'elles </w:t>
      </w:r>
      <w:r w:rsidR="00781D8E">
        <w:t>« </w:t>
      </w:r>
      <w:r w:rsidRPr="0037100C">
        <w:t>rendent […] les hommes furieux et font avorter les femmes</w:t>
      </w:r>
      <w:r w:rsidR="00781D8E">
        <w:t> »</w:t>
      </w:r>
      <w:r w:rsidRPr="0037100C">
        <w:t xml:space="preserve">. En outre, il se penche sur leur provenance étrangère en essayant d'associer </w:t>
      </w:r>
      <w:r w:rsidR="00781D8E">
        <w:t>« </w:t>
      </w:r>
      <w:r w:rsidRPr="0037100C">
        <w:t>tous ces batelages venus d'Espagne</w:t>
      </w:r>
      <w:r w:rsidR="00781D8E">
        <w:t> »</w:t>
      </w:r>
      <w:r w:rsidRPr="0037100C">
        <w:t xml:space="preserve"> aux danses carnavalesques des Juifs et aux pas des charlatans. De </w:t>
      </w:r>
      <w:proofErr w:type="spellStart"/>
      <w:r w:rsidRPr="0037100C">
        <w:t>Lancre</w:t>
      </w:r>
      <w:proofErr w:type="spellEnd"/>
      <w:r w:rsidRPr="0037100C">
        <w:t xml:space="preserve"> met donc en relation les ballets de tous ceux qu'il considérait </w:t>
      </w:r>
      <w:r w:rsidRPr="0037100C">
        <w:lastRenderedPageBreak/>
        <w:t>comme dangereux pour la France. Ainsi, la danse serait capable de renverser les limites entre les nations car elle bâtit une alliance ent</w:t>
      </w:r>
      <w:r w:rsidR="007071D4">
        <w:t>re tous les ennemis de son royaume</w:t>
      </w:r>
      <w:r w:rsidRPr="0037100C">
        <w:t>.</w:t>
      </w:r>
      <w:r w:rsidRPr="00C63A98">
        <w:rPr>
          <w:rStyle w:val="Appelnotedebasdep"/>
        </w:rPr>
        <w:footnoteReference w:id="22"/>
      </w:r>
    </w:p>
    <w:p w14:paraId="2F8019CD" w14:textId="77777777" w:rsidR="00A30367" w:rsidRPr="0037100C" w:rsidRDefault="00A30367" w:rsidP="0037100C">
      <w:pPr>
        <w:pStyle w:val="Vergercorpsdetexte"/>
      </w:pPr>
      <w:r w:rsidRPr="0037100C">
        <w:t xml:space="preserve">Dans un célèbre essai sur les rites de passage, Van </w:t>
      </w:r>
      <w:proofErr w:type="spellStart"/>
      <w:r w:rsidRPr="0037100C">
        <w:t>Gennep</w:t>
      </w:r>
      <w:proofErr w:type="spellEnd"/>
      <w:r w:rsidRPr="0037100C">
        <w:t xml:space="preserve"> souligne l'existence d'une phase de marge, qui marque le passage d'une condition à l'autre. Dans cette perspective, on pourra envisager la danse des Labourdins comme leur phase de marge à eux. En effet, ce n’est qu’après les ballets qu’ils peuvent mettre en œuvre leurs rituels</w:t>
      </w:r>
      <w:r w:rsidR="00407E13">
        <w:t xml:space="preserve"> magiques, tout comme les sorciers que nous venons d'analyser</w:t>
      </w:r>
      <w:r w:rsidRPr="0037100C">
        <w:t xml:space="preserve">. Cependant, il existe aussi une marge géographique, car ces danses arrivent au </w:t>
      </w:r>
      <w:proofErr w:type="spellStart"/>
      <w:r w:rsidRPr="0037100C">
        <w:t>Labourd</w:t>
      </w:r>
      <w:proofErr w:type="spellEnd"/>
      <w:r w:rsidRPr="0037100C">
        <w:t xml:space="preserve"> de l'étranger. En effet</w:t>
      </w:r>
      <w:r w:rsidR="00D35B9E">
        <w:t>,</w:t>
      </w:r>
      <w:r w:rsidRPr="0037100C">
        <w:t xml:space="preserve"> les Labourdins </w:t>
      </w:r>
      <w:r w:rsidR="00781D8E">
        <w:t>« </w:t>
      </w:r>
      <w:r w:rsidRPr="0037100C">
        <w:t>n'ont-ils pas une danse noble comme ceux qui sont plus avant dans la France</w:t>
      </w:r>
      <w:r w:rsidR="00781D8E">
        <w:t> »</w:t>
      </w:r>
      <w:r w:rsidRPr="0037100C">
        <w:t xml:space="preserve">. Dans cette perspective, les performances des danseurs basques marquent leur étrangeté aux canons de De </w:t>
      </w:r>
      <w:proofErr w:type="spellStart"/>
      <w:r w:rsidRPr="0037100C">
        <w:t>Lancre</w:t>
      </w:r>
      <w:proofErr w:type="spellEnd"/>
      <w:r w:rsidRPr="0037100C">
        <w:t>. Grâce à elles, l'écrivain comprend en effet que les sorciers s'opposent aux Français mais également aux chrétiens.</w:t>
      </w:r>
      <w:r w:rsidRPr="00C63A98">
        <w:rPr>
          <w:rStyle w:val="Appelnotedebasdep"/>
        </w:rPr>
        <w:footnoteReference w:id="23"/>
      </w:r>
    </w:p>
    <w:p w14:paraId="606AA463" w14:textId="77777777" w:rsidR="00A30367" w:rsidRPr="0037100C" w:rsidRDefault="001D34B4" w:rsidP="0037100C">
      <w:pPr>
        <w:pStyle w:val="Vergercorpsdetexte"/>
      </w:pPr>
      <w:r>
        <w:t xml:space="preserve">Le sabbat </w:t>
      </w:r>
      <w:r w:rsidR="00A30367" w:rsidRPr="0037100C">
        <w:t>fait ressortir la distance cu</w:t>
      </w:r>
      <w:r w:rsidR="00556B9D">
        <w:t xml:space="preserve">lturelle qui sépare De </w:t>
      </w:r>
      <w:proofErr w:type="spellStart"/>
      <w:r w:rsidR="00556B9D">
        <w:t>Lancre</w:t>
      </w:r>
      <w:proofErr w:type="spellEnd"/>
      <w:r w:rsidR="00556B9D">
        <w:t xml:space="preserve"> des Basques. D’ailleurs, il</w:t>
      </w:r>
      <w:r w:rsidR="006571B0">
        <w:t xml:space="preserve"> </w:t>
      </w:r>
      <w:r w:rsidR="00A30367" w:rsidRPr="0037100C">
        <w:t>s’étonne face aux témoignages des sorciers qui admettent ne se rendre au rendez-vous avec le démon que pour danser.</w:t>
      </w:r>
      <w:r w:rsidR="00A30367" w:rsidRPr="000D2B4C">
        <w:rPr>
          <w:rStyle w:val="Appelnotedebasdep"/>
        </w:rPr>
        <w:footnoteReference w:id="24"/>
      </w:r>
      <w:r w:rsidR="00A30367" w:rsidRPr="0037100C">
        <w:t xml:space="preserve"> En outre, il s’attache parfois à dévoiler la fausseté de certains récits, comme celui portant sur la richesse des nourritures pendant le repas du sabbat. De </w:t>
      </w:r>
      <w:proofErr w:type="spellStart"/>
      <w:r w:rsidR="00A30367" w:rsidRPr="0037100C">
        <w:t>Lancre</w:t>
      </w:r>
      <w:proofErr w:type="spellEnd"/>
      <w:r w:rsidR="00A30367" w:rsidRPr="0037100C">
        <w:t xml:space="preserve"> tente en fait de montrer qu'au sabbat on ne mange que des charognes.</w:t>
      </w:r>
      <w:r w:rsidR="00A30367" w:rsidRPr="00C63A98">
        <w:rPr>
          <w:rStyle w:val="Appelnotedebasdep"/>
        </w:rPr>
        <w:footnoteReference w:id="25"/>
      </w:r>
      <w:r w:rsidR="00A30367" w:rsidRPr="0037100C">
        <w:t>La nécrophagie ainsi que la liberté sexuelle et chorégraphique montrent que la secte des sorciers est le renversement des structures sociales et naturelles</w:t>
      </w:r>
      <w:r w:rsidR="00781D8E">
        <w:t> :</w:t>
      </w:r>
      <w:r w:rsidR="00A30367" w:rsidRPr="0037100C">
        <w:t xml:space="preserve"> dans cette perspective, ce n'est pas un hasard si même les boiteux </w:t>
      </w:r>
      <w:r w:rsidR="00781D8E">
        <w:t>« </w:t>
      </w:r>
      <w:r w:rsidR="00A30367" w:rsidRPr="0037100C">
        <w:t>sont ceux qui dansent plus légèrement</w:t>
      </w:r>
      <w:r w:rsidR="00781D8E">
        <w:t> »</w:t>
      </w:r>
      <w:r w:rsidR="00A30367" w:rsidRPr="0037100C">
        <w:t>.</w:t>
      </w:r>
      <w:r w:rsidR="00A30367" w:rsidRPr="00C63A98">
        <w:rPr>
          <w:rStyle w:val="Appelnotedebasdep"/>
        </w:rPr>
        <w:footnoteReference w:id="26"/>
      </w:r>
      <w:r w:rsidR="00A30367" w:rsidRPr="0037100C">
        <w:t xml:space="preserve"> Ce renversement peut conduire les sorciers à la damnation mais aussi à la transformation de leurs corps. En effet, les danses du sabbat les </w:t>
      </w:r>
      <w:r w:rsidR="00781D8E">
        <w:t>« </w:t>
      </w:r>
      <w:r w:rsidR="00A30367" w:rsidRPr="0037100C">
        <w:t>agitent et tourment</w:t>
      </w:r>
      <w:r w:rsidR="00781D8E">
        <w:t> »</w:t>
      </w:r>
      <w:r w:rsidR="00A30367" w:rsidRPr="0037100C">
        <w:t xml:space="preserve"> à tel point que les sorcières </w:t>
      </w:r>
      <w:r w:rsidR="00781D8E">
        <w:t>« </w:t>
      </w:r>
      <w:r w:rsidR="00A30367" w:rsidRPr="0037100C">
        <w:t>ont le ventre communément grand, enflé et avancé, et un peu penchant sur le devant</w:t>
      </w:r>
      <w:r w:rsidR="00781D8E">
        <w:t> »</w:t>
      </w:r>
      <w:r w:rsidR="00A30367" w:rsidRPr="0037100C">
        <w:t>.</w:t>
      </w:r>
      <w:r w:rsidR="00A30367" w:rsidRPr="00C63A98">
        <w:rPr>
          <w:rStyle w:val="Appelnotedebasdep"/>
        </w:rPr>
        <w:footnoteReference w:id="27"/>
      </w:r>
      <w:r w:rsidR="00A30367" w:rsidRPr="0037100C">
        <w:t xml:space="preserve"> Ainsi, pour De </w:t>
      </w:r>
      <w:proofErr w:type="spellStart"/>
      <w:r w:rsidR="00A30367" w:rsidRPr="0037100C">
        <w:t>Lancre</w:t>
      </w:r>
      <w:proofErr w:type="spellEnd"/>
      <w:r w:rsidR="00A30367" w:rsidRPr="0037100C">
        <w:t>, la danse ne fait que rendre évidente la déshumanisation provoquée par le sabbat, et donc l'altérité des sorciers sur le plan physique.</w:t>
      </w:r>
    </w:p>
    <w:p w14:paraId="76315EC6" w14:textId="77777777" w:rsidR="00A30367" w:rsidRPr="00C50BBE" w:rsidRDefault="00A30367" w:rsidP="00A30367">
      <w:pPr>
        <w:pStyle w:val="Vergertitre2"/>
      </w:pPr>
      <w:r>
        <w:t>4</w:t>
      </w:r>
      <w:r w:rsidRPr="00C50BBE">
        <w:t>. Les Gitans dansants</w:t>
      </w:r>
    </w:p>
    <w:p w14:paraId="5F0DD8F3" w14:textId="77777777" w:rsidR="00A30367" w:rsidRPr="0037100C" w:rsidRDefault="00421A94" w:rsidP="0037100C">
      <w:pPr>
        <w:pStyle w:val="Vergercorpsdetexte"/>
      </w:pPr>
      <w:r>
        <w:t xml:space="preserve">Le </w:t>
      </w:r>
      <w:r>
        <w:rPr>
          <w:i/>
        </w:rPr>
        <w:t>Tableau de l'inconstance des mauvais anges et démons</w:t>
      </w:r>
      <w:r w:rsidR="006571B0">
        <w:rPr>
          <w:i/>
        </w:rPr>
        <w:t xml:space="preserve"> </w:t>
      </w:r>
      <w:r w:rsidR="009404D0">
        <w:t>analyse</w:t>
      </w:r>
      <w:r w:rsidR="00BD42C4">
        <w:t xml:space="preserve"> principalement </w:t>
      </w:r>
      <w:r w:rsidR="009404D0">
        <w:t>les mœurs et l</w:t>
      </w:r>
      <w:r>
        <w:t xml:space="preserve">es sorcelleries des Basques. Quoi qu'il en soit, De </w:t>
      </w:r>
      <w:proofErr w:type="spellStart"/>
      <w:r>
        <w:t>Lancre</w:t>
      </w:r>
      <w:proofErr w:type="spellEnd"/>
      <w:r>
        <w:t xml:space="preserve"> s'attarde aussi sur d'autres peuples qui infestent </w:t>
      </w:r>
      <w:r w:rsidR="007C4B15">
        <w:t xml:space="preserve">le </w:t>
      </w:r>
      <w:proofErr w:type="spellStart"/>
      <w:r w:rsidR="007C4B15">
        <w:t>Labourd</w:t>
      </w:r>
      <w:proofErr w:type="spellEnd"/>
      <w:r w:rsidR="007C4B15">
        <w:t>, tels que les Gitans. Ceux-ci o</w:t>
      </w:r>
      <w:r w:rsidR="00A30367" w:rsidRPr="0037100C">
        <w:t xml:space="preserve">nt diffusé leurs propres chorégraphies partout en Europe, </w:t>
      </w:r>
      <w:r w:rsidR="009404D0">
        <w:t xml:space="preserve">et </w:t>
      </w:r>
      <w:r w:rsidR="00A30367" w:rsidRPr="0037100C">
        <w:t>même dans le Pays Basque</w:t>
      </w:r>
      <w:r>
        <w:t xml:space="preserve">. En effet, De </w:t>
      </w:r>
      <w:proofErr w:type="spellStart"/>
      <w:r>
        <w:t>Lancre</w:t>
      </w:r>
      <w:proofErr w:type="spellEnd"/>
      <w:r>
        <w:t xml:space="preserve"> </w:t>
      </w:r>
      <w:r w:rsidR="00A30367" w:rsidRPr="0037100C">
        <w:t xml:space="preserve">souligne que parmi les danses préférées des Basques au sabbat, </w:t>
      </w:r>
      <w:r w:rsidR="00781D8E">
        <w:t>« </w:t>
      </w:r>
      <w:r w:rsidR="00A30367" w:rsidRPr="0037100C">
        <w:t>la première c'est à la Bohémienne</w:t>
      </w:r>
      <w:r w:rsidR="00781D8E">
        <w:t> »</w:t>
      </w:r>
      <w:r w:rsidR="00A30367" w:rsidRPr="0037100C">
        <w:t xml:space="preserve">. Selon lui, </w:t>
      </w:r>
      <w:r w:rsidR="00781D8E">
        <w:t>« </w:t>
      </w:r>
      <w:r w:rsidR="00A30367" w:rsidRPr="0037100C">
        <w:t>l'aisance du passage de Navarre et de l'Espagne</w:t>
      </w:r>
      <w:r w:rsidR="00781D8E">
        <w:t> »</w:t>
      </w:r>
      <w:r w:rsidR="00A30367" w:rsidRPr="0037100C">
        <w:t xml:space="preserve"> a permis à </w:t>
      </w:r>
      <w:r w:rsidR="00781D8E">
        <w:t>« </w:t>
      </w:r>
      <w:r w:rsidR="00A30367" w:rsidRPr="0037100C">
        <w:t>ces long poils sans patrie</w:t>
      </w:r>
      <w:r w:rsidR="00781D8E">
        <w:t> »</w:t>
      </w:r>
      <w:r w:rsidR="00A30367" w:rsidRPr="0037100C">
        <w:t xml:space="preserve"> de s'infiltrer en France, en profitant de la faiblesse morale des gens du </w:t>
      </w:r>
      <w:proofErr w:type="spellStart"/>
      <w:r w:rsidR="00A30367" w:rsidRPr="0037100C">
        <w:t>Labourd</w:t>
      </w:r>
      <w:proofErr w:type="spellEnd"/>
      <w:r w:rsidR="00A30367" w:rsidRPr="0037100C">
        <w:t>.</w:t>
      </w:r>
      <w:r w:rsidR="00B70B83">
        <w:t xml:space="preserve"> </w:t>
      </w:r>
      <w:r>
        <w:t>L</w:t>
      </w:r>
      <w:r w:rsidR="00A30367" w:rsidRPr="0037100C">
        <w:t xml:space="preserve">es Gitans n'ont aucune identité nationale, car </w:t>
      </w:r>
      <w:r w:rsidR="00781D8E">
        <w:t>« </w:t>
      </w:r>
      <w:r w:rsidR="00A30367" w:rsidRPr="0037100C">
        <w:t>ils naissent partout en chemin faisant et passant pays, et dans les champs, et sous les arbres</w:t>
      </w:r>
      <w:r w:rsidR="00781D8E">
        <w:t> » ;</w:t>
      </w:r>
      <w:r w:rsidR="00A30367" w:rsidRPr="0037100C">
        <w:t xml:space="preserve"> ainsi, le seul moyen de les identifier réside dans le fait qu'ils agissent comme des charlatans et des sorciers, car ils </w:t>
      </w:r>
      <w:r w:rsidR="00781D8E">
        <w:t>« </w:t>
      </w:r>
      <w:r w:rsidR="00A30367" w:rsidRPr="0037100C">
        <w:t>font des danses et batelages à demi comme au sabbat</w:t>
      </w:r>
      <w:r w:rsidR="00781D8E">
        <w:t> »</w:t>
      </w:r>
      <w:r w:rsidR="00A30367" w:rsidRPr="0037100C">
        <w:t>.</w:t>
      </w:r>
      <w:r w:rsidR="00A30367" w:rsidRPr="00C63A98">
        <w:rPr>
          <w:rStyle w:val="Appelnotedebasdep"/>
        </w:rPr>
        <w:footnoteReference w:id="28"/>
      </w:r>
    </w:p>
    <w:p w14:paraId="3148C868" w14:textId="77777777" w:rsidR="00A30367" w:rsidRPr="0037100C" w:rsidRDefault="00A30367" w:rsidP="0037100C">
      <w:pPr>
        <w:pStyle w:val="Vergercorpsdetexte"/>
      </w:pPr>
      <w:r w:rsidRPr="0037100C">
        <w:t>La réputation des Gitans en tant que danseurs se répand à l’époque dans toute l'Europe.</w:t>
      </w:r>
      <w:r w:rsidR="006571B0">
        <w:t xml:space="preserve"> </w:t>
      </w:r>
      <w:r w:rsidRPr="0037100C">
        <w:t>Cette qualité était souvent associée à la sorcellerie et à la déception</w:t>
      </w:r>
      <w:r w:rsidR="00781D8E">
        <w:t> ;</w:t>
      </w:r>
      <w:r w:rsidRPr="0037100C">
        <w:t xml:space="preserve"> c'est pourquoi </w:t>
      </w:r>
      <w:proofErr w:type="spellStart"/>
      <w:r w:rsidRPr="0037100C">
        <w:t>Cervantes</w:t>
      </w:r>
      <w:proofErr w:type="spellEnd"/>
      <w:r w:rsidRPr="0037100C">
        <w:t xml:space="preserve"> dans la </w:t>
      </w:r>
      <w:proofErr w:type="spellStart"/>
      <w:r w:rsidRPr="00556B9D">
        <w:rPr>
          <w:i/>
        </w:rPr>
        <w:t>Gitanilla</w:t>
      </w:r>
      <w:proofErr w:type="spellEnd"/>
      <w:r w:rsidRPr="00556B9D">
        <w:rPr>
          <w:i/>
        </w:rPr>
        <w:t xml:space="preserve"> </w:t>
      </w:r>
      <w:r w:rsidR="000B5F60">
        <w:t>(1613</w:t>
      </w:r>
      <w:r w:rsidRPr="0037100C">
        <w:t xml:space="preserve">) remarque que la jeune protagoniste </w:t>
      </w:r>
      <w:proofErr w:type="spellStart"/>
      <w:r w:rsidRPr="0037100C">
        <w:t>Preciosa</w:t>
      </w:r>
      <w:proofErr w:type="spellEnd"/>
      <w:r w:rsidRPr="0037100C">
        <w:t xml:space="preserve">, élevée par des Gitans, n'était </w:t>
      </w:r>
      <w:r w:rsidR="00781D8E">
        <w:t>« </w:t>
      </w:r>
      <w:r w:rsidRPr="0037100C">
        <w:t>en rien malhonnête</w:t>
      </w:r>
      <w:r w:rsidR="00781D8E">
        <w:t> »</w:t>
      </w:r>
      <w:r w:rsidRPr="0037100C">
        <w:t>. Son décorum arrive au point qu'</w:t>
      </w:r>
      <w:r w:rsidR="00781D8E">
        <w:t>« </w:t>
      </w:r>
      <w:r w:rsidRPr="0037100C">
        <w:t xml:space="preserve">aucune Gitane, ni vieille ni </w:t>
      </w:r>
      <w:r w:rsidRPr="0037100C">
        <w:lastRenderedPageBreak/>
        <w:t>jeune, n'osait en sa présence chanter des chansons lascives ni dire des gros mots</w:t>
      </w:r>
      <w:r w:rsidR="00781D8E">
        <w:t> »</w:t>
      </w:r>
      <w:r w:rsidRPr="0037100C">
        <w:t>.</w:t>
      </w:r>
      <w:r w:rsidRPr="00C63A98">
        <w:rPr>
          <w:rStyle w:val="Appelnotedebasdep"/>
        </w:rPr>
        <w:footnoteReference w:id="29"/>
      </w:r>
      <w:r w:rsidRPr="0037100C">
        <w:t xml:space="preserve"> </w:t>
      </w:r>
      <w:proofErr w:type="spellStart"/>
      <w:r w:rsidRPr="0037100C">
        <w:t>Preciosa</w:t>
      </w:r>
      <w:proofErr w:type="spellEnd"/>
      <w:r w:rsidRPr="0037100C">
        <w:t xml:space="preserve"> représente toutefois une exception et on pourrait</w:t>
      </w:r>
      <w:r w:rsidR="00604F4B">
        <w:t xml:space="preserve"> même</w:t>
      </w:r>
      <w:r w:rsidRPr="0037100C">
        <w:t xml:space="preserve"> soupçonner que son honnêteté dépend du fait qu'elle n'a pas de sang gitan, ayant été simplement éduquée par les membres de cette ethnie.</w:t>
      </w:r>
    </w:p>
    <w:p w14:paraId="503D075C" w14:textId="316F48C8" w:rsidR="00A30367" w:rsidRPr="0037100C" w:rsidRDefault="00A30367" w:rsidP="0037100C">
      <w:pPr>
        <w:pStyle w:val="Vergercorpsdetexte"/>
      </w:pPr>
      <w:r w:rsidRPr="0037100C">
        <w:t>La danse des Gitans représente un événement capable de fasciner les spectateurs</w:t>
      </w:r>
      <w:r w:rsidR="00781D8E">
        <w:t> ;</w:t>
      </w:r>
      <w:r w:rsidRPr="0037100C">
        <w:t xml:space="preserve"> cependant, malgré l'exemple de </w:t>
      </w:r>
      <w:proofErr w:type="spellStart"/>
      <w:r w:rsidRPr="0037100C">
        <w:t>Cervantes</w:t>
      </w:r>
      <w:proofErr w:type="spellEnd"/>
      <w:r w:rsidRPr="0037100C">
        <w:t>, elle est souvent associée au démon. Cette relation en arrive même au point que les Gitans dansants réussissent à symboliser l'idolâtrie d'autres peuples. En effet, dans l'</w:t>
      </w:r>
      <w:r w:rsidRPr="00146A52">
        <w:rPr>
          <w:i/>
        </w:rPr>
        <w:t>Adoration du Veau d'or</w:t>
      </w:r>
      <w:r w:rsidRPr="0037100C">
        <w:t xml:space="preserve"> de Lucas de Leyde, les Israélites de l'Ancien Testament sont représentés comme les Gitans de la Renaissance [</w:t>
      </w:r>
      <w:r w:rsidR="005004E1">
        <w:t>fig. </w:t>
      </w:r>
      <w:r w:rsidR="0017784A">
        <w:t>1</w:t>
      </w:r>
      <w:r w:rsidRPr="0037100C">
        <w:t>].</w:t>
      </w:r>
      <w:r w:rsidRPr="00C63A98">
        <w:rPr>
          <w:rStyle w:val="Appelnotedebasdep"/>
        </w:rPr>
        <w:footnoteReference w:id="30"/>
      </w:r>
      <w:r w:rsidR="006571B0">
        <w:t xml:space="preserve"> </w:t>
      </w:r>
      <w:r w:rsidRPr="0037100C">
        <w:t>La danse autour du veau constitue d'ailleurs l'un des thèmes traditionnels pour montrer l'impiété des Juifs ainsi que leur caractère diabolique, car elle se rapproche évidemment des danses en rond menées au sabbat par les sorciers.</w:t>
      </w:r>
      <w:r w:rsidRPr="00C63A98">
        <w:rPr>
          <w:rStyle w:val="Appelnotedebasdep"/>
        </w:rPr>
        <w:footnoteReference w:id="31"/>
      </w:r>
      <w:r w:rsidRPr="0037100C">
        <w:t xml:space="preserve"> Lambert Daneau souligne que l'idolâtrie des Juifs est due</w:t>
      </w:r>
      <w:r w:rsidR="000B5F60">
        <w:t xml:space="preserve"> à la période qu'ils aurai</w:t>
      </w:r>
      <w:r w:rsidR="002605A4">
        <w:t>en</w:t>
      </w:r>
      <w:r w:rsidR="000B5F60">
        <w:t>t passé</w:t>
      </w:r>
      <w:r w:rsidR="002605A4">
        <w:t>e</w:t>
      </w:r>
      <w:r w:rsidR="000B5F60">
        <w:t xml:space="preserve"> en Égypte</w:t>
      </w:r>
      <w:r w:rsidRPr="0037100C">
        <w:t>. À</w:t>
      </w:r>
      <w:r w:rsidR="0094190E">
        <w:t xml:space="preserve"> la Renaissance, les Gitans sont</w:t>
      </w:r>
      <w:r w:rsidRPr="0037100C">
        <w:t xml:space="preserve"> censés arriver</w:t>
      </w:r>
      <w:r w:rsidR="000B5F60">
        <w:t xml:space="preserve"> eux-mêmes de cette région</w:t>
      </w:r>
      <w:r w:rsidRPr="0037100C">
        <w:t>,</w:t>
      </w:r>
      <w:r w:rsidR="000B5F60">
        <w:t xml:space="preserve"> et cela peut</w:t>
      </w:r>
      <w:r w:rsidR="002F3F97">
        <w:t xml:space="preserve"> expliquer les raisons de </w:t>
      </w:r>
      <w:r w:rsidR="004039BA">
        <w:t>cette</w:t>
      </w:r>
      <w:r w:rsidR="005729F5">
        <w:t xml:space="preserve"> identification</w:t>
      </w:r>
      <w:r w:rsidR="002F3F97">
        <w:t xml:space="preserve"> entre les Tsiganes, voire les Égyptiens, et les Juifs</w:t>
      </w:r>
      <w:r w:rsidRPr="0037100C">
        <w:t xml:space="preserve">. </w:t>
      </w:r>
      <w:r w:rsidR="000B5F60">
        <w:t xml:space="preserve">Daneau affirme, en outre, que </w:t>
      </w:r>
      <w:r w:rsidRPr="0037100C">
        <w:t>la colère de Moïse est provoquée plus par la danse autour de l'idole que</w:t>
      </w:r>
      <w:r w:rsidR="005729F5">
        <w:t xml:space="preserve"> par l'idole en soi. L</w:t>
      </w:r>
      <w:r w:rsidRPr="0037100C">
        <w:t>a danse est une survivance évidente du paganisme et de l'attachement aux culte</w:t>
      </w:r>
      <w:r w:rsidR="00107523">
        <w:t>s qui précèdent la révélation. Quoi qu'il en soit,</w:t>
      </w:r>
      <w:r w:rsidR="003713CC">
        <w:t xml:space="preserve"> l'</w:t>
      </w:r>
      <w:r w:rsidRPr="0037100C">
        <w:t>interprétation</w:t>
      </w:r>
      <w:r w:rsidR="006571B0">
        <w:t xml:space="preserve"> </w:t>
      </w:r>
      <w:r w:rsidR="004039BA">
        <w:t>qu</w:t>
      </w:r>
      <w:r w:rsidR="003713CC">
        <w:t xml:space="preserve">e Daneau </w:t>
      </w:r>
      <w:r w:rsidR="004039BA">
        <w:t xml:space="preserve">fait </w:t>
      </w:r>
      <w:r w:rsidR="00107523">
        <w:t>de cet épisode biblique</w:t>
      </w:r>
      <w:r w:rsidRPr="0037100C">
        <w:t xml:space="preserve"> serait un réflexe de son protestantisme et de sa crainte du retour de toute une série de rituels liturgiques effacés par la Réforme</w:t>
      </w:r>
      <w:r w:rsidRPr="00C63A98">
        <w:rPr>
          <w:rStyle w:val="Appelnotedebasdep"/>
        </w:rPr>
        <w:footnoteReference w:id="32"/>
      </w:r>
      <w:r w:rsidR="0062286B">
        <w:t>.</w:t>
      </w:r>
      <w:r w:rsidRPr="0037100C">
        <w:t xml:space="preserve"> Ainsi, la danse devient l'exemple parfait pour souligner les différences entre la religion et l'idolâtrie, voire entre l'identité de l'écrivain ou du peintre et celle des autres.</w:t>
      </w:r>
    </w:p>
    <w:p w14:paraId="50503C7F" w14:textId="77777777" w:rsidR="00A30367" w:rsidRPr="00C50BBE" w:rsidRDefault="00A30367" w:rsidP="00A30367">
      <w:pPr>
        <w:pStyle w:val="Vergertitre2"/>
      </w:pPr>
      <w:r>
        <w:t>5</w:t>
      </w:r>
      <w:r w:rsidRPr="00C50BBE">
        <w:t xml:space="preserve">. La </w:t>
      </w:r>
      <w:r w:rsidR="00A5509F">
        <w:t>Moresque</w:t>
      </w:r>
    </w:p>
    <w:p w14:paraId="312DB971" w14:textId="7068C479" w:rsidR="0051085F" w:rsidRDefault="00250502" w:rsidP="00571D36">
      <w:pPr>
        <w:pStyle w:val="Vergercorpsdetexte"/>
      </w:pPr>
      <w:r w:rsidRPr="00571D36">
        <w:t>Durant l</w:t>
      </w:r>
      <w:r w:rsidR="00A30367" w:rsidRPr="00571D36">
        <w:t>a Renaissance</w:t>
      </w:r>
      <w:r w:rsidR="004039BA">
        <w:t>,</w:t>
      </w:r>
      <w:r w:rsidR="006571B0">
        <w:t xml:space="preserve"> </w:t>
      </w:r>
      <w:r w:rsidR="00A43440">
        <w:t>l</w:t>
      </w:r>
      <w:r w:rsidR="00A30367" w:rsidRPr="00571D36">
        <w:t>es ethnies marginales comme</w:t>
      </w:r>
      <w:r w:rsidR="00A43440">
        <w:t xml:space="preserve"> les </w:t>
      </w:r>
      <w:r w:rsidR="00A30367" w:rsidRPr="00571D36">
        <w:t xml:space="preserve">Gitans et les Indiens </w:t>
      </w:r>
      <w:r w:rsidR="00A43440">
        <w:t>sont</w:t>
      </w:r>
      <w:r w:rsidR="006571B0">
        <w:t xml:space="preserve"> </w:t>
      </w:r>
      <w:r w:rsidR="0051085F">
        <w:t xml:space="preserve">donc </w:t>
      </w:r>
      <w:r w:rsidR="00A30367" w:rsidRPr="00571D36">
        <w:t>perçue</w:t>
      </w:r>
      <w:r w:rsidR="00A43440">
        <w:t>s</w:t>
      </w:r>
      <w:r w:rsidR="00A30367" w:rsidRPr="00571D36">
        <w:t xml:space="preserve"> comme un danger pour la</w:t>
      </w:r>
      <w:r w:rsidR="000B5F60">
        <w:t xml:space="preserve"> préservation de la communauté ; dans cet imaginaire il faut </w:t>
      </w:r>
      <w:r w:rsidR="007F0E2A">
        <w:t>cependant également</w:t>
      </w:r>
      <w:r w:rsidR="000B5F60">
        <w:t xml:space="preserve"> insérer les Maures, inc</w:t>
      </w:r>
      <w:r w:rsidR="0051085F">
        <w:t>arnant la menace musulmane qui inquiète les Européens</w:t>
      </w:r>
      <w:r w:rsidR="000B5F60">
        <w:t xml:space="preserve">. </w:t>
      </w:r>
      <w:r w:rsidR="007853A1">
        <w:t>Dans cette perspective, ce n'est pas un hasard si</w:t>
      </w:r>
      <w:r w:rsidR="006571B0">
        <w:t xml:space="preserve"> </w:t>
      </w:r>
      <w:r w:rsidR="007853A1">
        <w:t>l</w:t>
      </w:r>
      <w:r w:rsidR="00A30367" w:rsidRPr="00571D36">
        <w:t xml:space="preserve">a </w:t>
      </w:r>
      <w:r w:rsidR="00A5509F" w:rsidRPr="00571D36">
        <w:t>moresque</w:t>
      </w:r>
      <w:r w:rsidR="00A30367" w:rsidRPr="00571D36">
        <w:t xml:space="preserve"> est </w:t>
      </w:r>
      <w:r w:rsidR="007F0E2A">
        <w:t>également</w:t>
      </w:r>
      <w:r w:rsidR="00A30367" w:rsidRPr="00571D36">
        <w:t xml:space="preserve"> l'une des danses les plus répandues à la Renaissance. </w:t>
      </w:r>
      <w:r w:rsidR="007F0E2A">
        <w:t>C</w:t>
      </w:r>
      <w:r w:rsidR="00A30367" w:rsidRPr="00571D36">
        <w:t>es ballets se fondaient</w:t>
      </w:r>
      <w:r w:rsidR="007F0E2A">
        <w:t xml:space="preserve"> d’ailleurs</w:t>
      </w:r>
      <w:r w:rsidR="00A30367" w:rsidRPr="00571D36">
        <w:t xml:space="preserve"> sur l'imitation burlesque des</w:t>
      </w:r>
      <w:r w:rsidR="007853A1">
        <w:t xml:space="preserve"> Maures, confirmant ainsi</w:t>
      </w:r>
      <w:r w:rsidR="006571B0">
        <w:t xml:space="preserve"> </w:t>
      </w:r>
      <w:r w:rsidR="0051085F">
        <w:t xml:space="preserve">que </w:t>
      </w:r>
      <w:r w:rsidR="00A30367" w:rsidRPr="00571D36">
        <w:t>la danse se révèle être un moyen d’affronter l'altérité</w:t>
      </w:r>
      <w:r w:rsidR="00A30367" w:rsidRPr="00571D36">
        <w:rPr>
          <w:rStyle w:val="Appelnotedebasdep"/>
        </w:rPr>
        <w:footnoteReference w:id="33"/>
      </w:r>
      <w:r w:rsidR="0062286B">
        <w:t>.</w:t>
      </w:r>
    </w:p>
    <w:p w14:paraId="422FEDB5" w14:textId="67F1BC44" w:rsidR="00710B3D" w:rsidRDefault="00A30367" w:rsidP="00571D36">
      <w:pPr>
        <w:pStyle w:val="Vergercorpsdetexte"/>
      </w:pPr>
      <w:r w:rsidRPr="00571D36">
        <w:t xml:space="preserve">Selon Jennifer Neville, ses mouvements faisaient implicitement allusion à l'éloge des mœurs citoyennes face aux actions barbares des danseurs mores ou ils pouvaient aussi témoigner </w:t>
      </w:r>
      <w:r w:rsidR="00895338">
        <w:t>d’</w:t>
      </w:r>
      <w:r w:rsidRPr="00571D36">
        <w:t>un désir d'évasion du contexte urbain</w:t>
      </w:r>
      <w:r w:rsidRPr="00571D36">
        <w:rPr>
          <w:rStyle w:val="Appelnotedebasdep"/>
        </w:rPr>
        <w:footnoteReference w:id="34"/>
      </w:r>
      <w:r w:rsidR="0062286B">
        <w:t>.</w:t>
      </w:r>
      <w:r w:rsidR="00710B3D">
        <w:t xml:space="preserve"> Dans le théâtre de l'époque, </w:t>
      </w:r>
      <w:r w:rsidR="00710B3D" w:rsidRPr="00571D36">
        <w:t xml:space="preserve">la moresque </w:t>
      </w:r>
      <w:r w:rsidR="00710B3D">
        <w:t>est employée</w:t>
      </w:r>
      <w:r w:rsidR="00710B3D" w:rsidRPr="00571D36">
        <w:t xml:space="preserve"> dans la représentation des ballets des marginaux : sorciers, Juifs ou même </w:t>
      </w:r>
      <w:r w:rsidR="00710B3D" w:rsidRPr="00571D36">
        <w:lastRenderedPageBreak/>
        <w:t>démons</w:t>
      </w:r>
      <w:r w:rsidR="00710B3D" w:rsidRPr="00571D36">
        <w:rPr>
          <w:rStyle w:val="Appelnotedebasdep"/>
        </w:rPr>
        <w:footnoteReference w:id="35"/>
      </w:r>
      <w:r w:rsidR="0062286B">
        <w:t>.</w:t>
      </w:r>
      <w:r w:rsidR="00B70B83">
        <w:t xml:space="preserve"> </w:t>
      </w:r>
      <w:r w:rsidR="00710B3D">
        <w:t>Dans cette perspective, la danse des Maures devient par antonomase la danse des autres, et caractérise la présentation de tous ces personnages perçus comme étrangers à la société de l'époque.</w:t>
      </w:r>
    </w:p>
    <w:p w14:paraId="43BF016F" w14:textId="3FD07BB5" w:rsidR="00134E4D" w:rsidRPr="00710B3D" w:rsidRDefault="00710B3D" w:rsidP="00571D36">
      <w:pPr>
        <w:pStyle w:val="Vergercorpsdetexte"/>
        <w:rPr>
          <w:rFonts w:ascii="Times New Roman" w:hAnsi="Times New Roman" w:cs="Times New Roman"/>
        </w:rPr>
      </w:pPr>
      <w:r>
        <w:t>Les pièces théâtrales nous dévoilent que</w:t>
      </w:r>
      <w:r w:rsidR="00A30367" w:rsidRPr="00571D36">
        <w:t xml:space="preserve"> l'altérité représente,</w:t>
      </w:r>
      <w:r>
        <w:t xml:space="preserve"> le</w:t>
      </w:r>
      <w:r w:rsidR="00A30367" w:rsidRPr="00571D36">
        <w:t xml:space="preserve"> plus souvent, un danger qu'il faut marginaliser pour garantir la survie et la sûreté de la communauté</w:t>
      </w:r>
      <w:r>
        <w:t>, mais elle peut être aussi un symbole positif, capable de</w:t>
      </w:r>
      <w:r w:rsidR="00895338">
        <w:t xml:space="preserve"> pass</w:t>
      </w:r>
      <w:r>
        <w:t xml:space="preserve">er </w:t>
      </w:r>
      <w:r w:rsidR="00895338">
        <w:t xml:space="preserve">sur </w:t>
      </w:r>
      <w:r>
        <w:t>les limites et les défaites des autres personnages</w:t>
      </w:r>
      <w:r w:rsidR="00A30367" w:rsidRPr="00571D36">
        <w:t xml:space="preserve">. </w:t>
      </w:r>
      <w:r>
        <w:t>Ainsi</w:t>
      </w:r>
      <w:r w:rsidR="007853A1">
        <w:t>,</w:t>
      </w:r>
      <w:r w:rsidR="0051085F">
        <w:t xml:space="preserve"> en raison du statut ambivalent qui accompagne la mis</w:t>
      </w:r>
      <w:r w:rsidR="002605A4">
        <w:t>e</w:t>
      </w:r>
      <w:r w:rsidR="0051085F">
        <w:t xml:space="preserve"> en scène de l'altérité, la moresque peut elle-même revêtir une valeur positive</w:t>
      </w:r>
      <w:r w:rsidR="00591EBD">
        <w:t>.</w:t>
      </w:r>
      <w:r w:rsidR="00895338">
        <w:t xml:space="preserve"> En ce sens,</w:t>
      </w:r>
      <w:r w:rsidR="006571B0">
        <w:t xml:space="preserve"> </w:t>
      </w:r>
      <w:r w:rsidR="00895338">
        <w:t>on retrouve u</w:t>
      </w:r>
      <w:r w:rsidR="00591EBD">
        <w:t xml:space="preserve">n exemple </w:t>
      </w:r>
      <w:r w:rsidR="00895338">
        <w:t xml:space="preserve">très intéressant </w:t>
      </w:r>
      <w:r w:rsidR="00EA24FD" w:rsidRPr="00571D36">
        <w:t>dans une pièce</w:t>
      </w:r>
      <w:r w:rsidR="00A30367" w:rsidRPr="00571D36">
        <w:t xml:space="preserve"> italienne de la fin du XVI</w:t>
      </w:r>
      <w:r w:rsidR="00A30367" w:rsidRPr="00A74B31">
        <w:rPr>
          <w:vertAlign w:val="superscript"/>
        </w:rPr>
        <w:t>e</w:t>
      </w:r>
      <w:r w:rsidR="002605A4">
        <w:t> </w:t>
      </w:r>
      <w:r w:rsidR="00A74B31">
        <w:t>siècle :</w:t>
      </w:r>
      <w:r w:rsidR="006571B0">
        <w:t xml:space="preserve"> </w:t>
      </w:r>
      <w:r w:rsidR="00A30367" w:rsidRPr="00571D36">
        <w:rPr>
          <w:i/>
        </w:rPr>
        <w:t>L'</w:t>
      </w:r>
      <w:proofErr w:type="spellStart"/>
      <w:r w:rsidR="00A30367" w:rsidRPr="00571D36">
        <w:rPr>
          <w:i/>
        </w:rPr>
        <w:t>Alchimista</w:t>
      </w:r>
      <w:proofErr w:type="spellEnd"/>
      <w:r w:rsidR="006571B0">
        <w:rPr>
          <w:i/>
        </w:rPr>
        <w:t xml:space="preserve"> </w:t>
      </w:r>
      <w:r w:rsidR="007853A1">
        <w:t xml:space="preserve">(1583) </w:t>
      </w:r>
      <w:r w:rsidR="00A30367" w:rsidRPr="00571D36">
        <w:t xml:space="preserve">de Bernardino Lombardi, où, lors d'une </w:t>
      </w:r>
      <w:r w:rsidR="00A5509F" w:rsidRPr="00571D36">
        <w:t>moresque</w:t>
      </w:r>
      <w:r w:rsidR="00A30367" w:rsidRPr="00571D36">
        <w:t xml:space="preserve">, de présumés </w:t>
      </w:r>
      <w:r w:rsidR="00A74B31">
        <w:t>diables attaquent le naïf Momo</w:t>
      </w:r>
      <w:r w:rsidR="00591EBD">
        <w:t xml:space="preserve">, un alchimiste qui a gaspillé son patrimoine et celui de sa </w:t>
      </w:r>
      <w:r w:rsidR="0051085F">
        <w:t>maîtresse</w:t>
      </w:r>
      <w:r w:rsidR="00591EBD">
        <w:t xml:space="preserve"> </w:t>
      </w:r>
      <w:proofErr w:type="spellStart"/>
      <w:r w:rsidR="00591EBD">
        <w:t>Lucrezia</w:t>
      </w:r>
      <w:proofErr w:type="spellEnd"/>
      <w:r w:rsidR="00591EBD">
        <w:t xml:space="preserve">, </w:t>
      </w:r>
      <w:r w:rsidR="0051085F">
        <w:t>car il s'est fait escroquer</w:t>
      </w:r>
      <w:r w:rsidR="00591EBD">
        <w:t xml:space="preserve"> par des charlatans</w:t>
      </w:r>
      <w:r w:rsidR="00C93B11">
        <w:rPr>
          <w:rStyle w:val="Appelnotedebasdep"/>
        </w:rPr>
        <w:footnoteReference w:id="36"/>
      </w:r>
      <w:r w:rsidR="006D1983">
        <w:t>.</w:t>
      </w:r>
      <w:r w:rsidR="006571B0">
        <w:t xml:space="preserve"> </w:t>
      </w:r>
      <w:r w:rsidR="00A30367" w:rsidRPr="00571D36">
        <w:t>Le magicien constitue le centre de la danse</w:t>
      </w:r>
      <w:r w:rsidR="006571B0">
        <w:t xml:space="preserve"> </w:t>
      </w:r>
      <w:r w:rsidR="00DF4BAE">
        <w:t>durant laquelle</w:t>
      </w:r>
      <w:r w:rsidR="007B037E">
        <w:t xml:space="preserve"> il est violemment frappé par</w:t>
      </w:r>
      <w:r w:rsidR="00A30367" w:rsidRPr="00571D36">
        <w:t xml:space="preserve"> les diables </w:t>
      </w:r>
      <w:r w:rsidR="007B037E">
        <w:t xml:space="preserve">qui tentent de l’effrayer afin qu’il </w:t>
      </w:r>
      <w:r w:rsidR="00A30367" w:rsidRPr="00571D36">
        <w:t>abandonne ses passions pour l'alchimie et la sorcellerie. Ainsi, dans cette comédie</w:t>
      </w:r>
      <w:r w:rsidR="00676688">
        <w:t>,</w:t>
      </w:r>
      <w:r w:rsidR="00A30367" w:rsidRPr="00571D36">
        <w:t xml:space="preserve"> la danse des présumés démons, qui sont en réalité d'autres personnages déguisés en démons, devient le seul subterfuge efficace pour le dénouement heureux de la pièce</w:t>
      </w:r>
      <w:r w:rsidR="00781D8E" w:rsidRPr="00571D36">
        <w:t> :</w:t>
      </w:r>
    </w:p>
    <w:p w14:paraId="11A6E082" w14:textId="77777777" w:rsidR="00C039A1" w:rsidRDefault="00A43479" w:rsidP="00A43479">
      <w:pPr>
        <w:pStyle w:val="Vergercitationlongue"/>
      </w:pPr>
      <w:r w:rsidRPr="00D67A86">
        <w:t>Momo : Oh, ce</w:t>
      </w:r>
      <w:r>
        <w:t>ux-ci</w:t>
      </w:r>
      <w:r w:rsidRPr="00D67A86">
        <w:t xml:space="preserve"> sont des esprits plaisants et rares. Oh, capitan des esprits, faites attention, </w:t>
      </w:r>
      <w:r w:rsidR="000E3663">
        <w:t>je ne bouge pas parce que</w:t>
      </w:r>
      <w:r>
        <w:t xml:space="preserve"> je crois qu'il faudra</w:t>
      </w:r>
      <w:r w:rsidR="006571B0">
        <w:t xml:space="preserve"> </w:t>
      </w:r>
      <w:r w:rsidR="000E3663">
        <w:t xml:space="preserve">les </w:t>
      </w:r>
      <w:r>
        <w:t>employer,</w:t>
      </w:r>
      <w:r w:rsidRPr="00D67A86">
        <w:t xml:space="preserve"> afin que l'on puisse voir la fin de l'expérimentation alchimique. </w:t>
      </w:r>
      <w:proofErr w:type="spellStart"/>
      <w:r w:rsidRPr="00D67A86">
        <w:t>Vulpino</w:t>
      </w:r>
      <w:proofErr w:type="spellEnd"/>
      <w:r w:rsidRPr="00D67A86">
        <w:t xml:space="preserve"> : Il te semblera </w:t>
      </w:r>
      <w:r>
        <w:t xml:space="preserve">que ce rituel a </w:t>
      </w:r>
      <w:r w:rsidRPr="00D67A86">
        <w:t xml:space="preserve">commencé trop tôt. Calmement, car vous êtes en </w:t>
      </w:r>
      <w:r>
        <w:t xml:space="preserve">bonne voie </w:t>
      </w:r>
      <w:r w:rsidRPr="00D67A86">
        <w:t xml:space="preserve">et ne bougez pas avant </w:t>
      </w:r>
      <w:r>
        <w:t>que je ne vous prévienne, car le</w:t>
      </w:r>
      <w:r w:rsidRPr="00D67A86">
        <w:t>s</w:t>
      </w:r>
      <w:r>
        <w:t xml:space="preserve"> esprits</w:t>
      </w:r>
      <w:r w:rsidRPr="00D67A86">
        <w:t xml:space="preserve"> sont ici avec les feux, les odeurs et les sons. </w:t>
      </w:r>
      <w:r w:rsidRPr="00D67A86">
        <w:rPr>
          <w:i/>
          <w:iCs/>
        </w:rPr>
        <w:t>En sortant de la scène, ils le battent</w:t>
      </w:r>
      <w:r w:rsidRPr="00D67A86">
        <w:t xml:space="preserve">. Momo : Faut-il ne pas bouger ? Même les rochers ne pourraient résister à de tels coups : trésors, alchimie, expérimentations, que le diable les emporte avec l'amour. </w:t>
      </w:r>
      <w:r w:rsidRPr="00D67A86">
        <w:rPr>
          <w:i/>
          <w:iCs/>
        </w:rPr>
        <w:t xml:space="preserve">Ici les esprits commencent la moresque. </w:t>
      </w:r>
      <w:proofErr w:type="spellStart"/>
      <w:r w:rsidRPr="00D67A86">
        <w:t>Vulpino</w:t>
      </w:r>
      <w:proofErr w:type="spellEnd"/>
      <w:r w:rsidRPr="00D67A86">
        <w:t> : Oh, homme vaillant, ne redoutez pas, car le</w:t>
      </w:r>
      <w:r>
        <w:t xml:space="preserve"> mieux est encore à venir</w:t>
      </w:r>
      <w:r w:rsidRPr="00D67A86">
        <w:t xml:space="preserve">. </w:t>
      </w:r>
      <w:r w:rsidRPr="00D67A86">
        <w:rPr>
          <w:i/>
          <w:iCs/>
        </w:rPr>
        <w:t>Ici les esprits font le deuxième assaut et après ils partent.</w:t>
      </w:r>
      <w:r w:rsidRPr="00D67A86">
        <w:t xml:space="preserve"> […] </w:t>
      </w:r>
      <w:proofErr w:type="spellStart"/>
      <w:r w:rsidRPr="00D67A86">
        <w:t>Vulpino</w:t>
      </w:r>
      <w:proofErr w:type="spellEnd"/>
      <w:r w:rsidRPr="00D67A86">
        <w:t> : Allez. Même</w:t>
      </w:r>
      <w:r>
        <w:t xml:space="preserve"> pas les ânes peuvent </w:t>
      </w:r>
      <w:r w:rsidRPr="00D67A86">
        <w:t>résister à de tels coups. […] Je suis presque sûr que Momo ne parlera jamais d'alchimie, d'expérimentations et d'amour</w:t>
      </w:r>
      <w:r w:rsidR="00A30367" w:rsidRPr="00545FBB">
        <w:t>.</w:t>
      </w:r>
      <w:r w:rsidR="00A30367" w:rsidRPr="00C50BBE">
        <w:rPr>
          <w:rStyle w:val="Appelnotedebasdep"/>
          <w:sz w:val="24"/>
        </w:rPr>
        <w:footnoteReference w:id="37"/>
      </w:r>
    </w:p>
    <w:p w14:paraId="49FFA541" w14:textId="3C26A406" w:rsidR="007853A1" w:rsidRPr="007853A1" w:rsidRDefault="00DF4BAE" w:rsidP="007853A1">
      <w:pPr>
        <w:pStyle w:val="Vergercorpsdetexte"/>
      </w:pPr>
      <w:r>
        <w:t xml:space="preserve">Comme nous l'avons </w:t>
      </w:r>
      <w:r w:rsidR="00674839">
        <w:t xml:space="preserve">déjà </w:t>
      </w:r>
      <w:r>
        <w:t>esquissé, p</w:t>
      </w:r>
      <w:r w:rsidR="007853A1" w:rsidRPr="00571D36">
        <w:t xml:space="preserve">endant les sabbats, la danse des sorciers </w:t>
      </w:r>
      <w:r>
        <w:t>avait une valeur initiatique, ouvrant</w:t>
      </w:r>
      <w:r w:rsidR="007853A1" w:rsidRPr="00571D36">
        <w:t xml:space="preserve"> la voie au cannibalisme, à l'inceste et à d'autres pratiques de subversion, car d'après De </w:t>
      </w:r>
      <w:proofErr w:type="spellStart"/>
      <w:r w:rsidR="007853A1" w:rsidRPr="00571D36">
        <w:t>Lancre</w:t>
      </w:r>
      <w:proofErr w:type="spellEnd"/>
      <w:r w:rsidR="007853A1" w:rsidRPr="00571D36">
        <w:t xml:space="preserve"> « le Diable qui n'aime que désordre, veut que toutes choses se fassent à rebours</w:t>
      </w:r>
      <w:r w:rsidR="007853A1" w:rsidRPr="00571D36">
        <w:rPr>
          <w:rStyle w:val="Appelnotedebasdep"/>
        </w:rPr>
        <w:footnoteReference w:id="38"/>
      </w:r>
      <w:r w:rsidR="006D1983">
        <w:t> ».</w:t>
      </w:r>
      <w:r w:rsidR="007853A1" w:rsidRPr="00571D36">
        <w:t xml:space="preserve"> Une condition limi</w:t>
      </w:r>
      <w:r>
        <w:t>nale de la danse semble exister, en quelque sorte, également</w:t>
      </w:r>
      <w:r w:rsidR="007853A1" w:rsidRPr="00571D36">
        <w:t xml:space="preserve"> dans </w:t>
      </w:r>
      <w:r w:rsidR="007853A1" w:rsidRPr="00A74B31">
        <w:rPr>
          <w:i/>
        </w:rPr>
        <w:t>L'</w:t>
      </w:r>
      <w:proofErr w:type="spellStart"/>
      <w:r w:rsidR="007853A1" w:rsidRPr="00A74B31">
        <w:rPr>
          <w:i/>
        </w:rPr>
        <w:t>Alchimista</w:t>
      </w:r>
      <w:proofErr w:type="spellEnd"/>
      <w:r w:rsidR="007853A1" w:rsidRPr="00571D36">
        <w:t xml:space="preserve"> de Lombardi, puisque l'alchimiste est</w:t>
      </w:r>
      <w:r w:rsidR="003A138D">
        <w:t xml:space="preserve"> </w:t>
      </w:r>
      <w:r w:rsidR="007853A1" w:rsidRPr="00571D36">
        <w:t xml:space="preserve">soigné </w:t>
      </w:r>
      <w:r w:rsidR="00674839">
        <w:t xml:space="preserve">de manière comique </w:t>
      </w:r>
      <w:r w:rsidR="007853A1" w:rsidRPr="00571D36">
        <w:t xml:space="preserve">grâce à un ballet. </w:t>
      </w:r>
      <w:r w:rsidR="00EF4DB4">
        <w:t>Cependant</w:t>
      </w:r>
      <w:r>
        <w:t>, d</w:t>
      </w:r>
      <w:r w:rsidR="007853A1" w:rsidRPr="00571D36">
        <w:t xml:space="preserve">ans </w:t>
      </w:r>
      <w:r>
        <w:t>cette pièce</w:t>
      </w:r>
      <w:r w:rsidR="007853A1" w:rsidRPr="00571D36">
        <w:t xml:space="preserve">, la moresque renverse le schéma chorégraphique </w:t>
      </w:r>
      <w:r w:rsidR="007853A1" w:rsidRPr="00571D36">
        <w:lastRenderedPageBreak/>
        <w:t>du sabbat, car ce sont les diables qui dansent autour du sorcier</w:t>
      </w:r>
      <w:r>
        <w:t> ; en outre, elle</w:t>
      </w:r>
      <w:r w:rsidR="007853A1" w:rsidRPr="00571D36">
        <w:t xml:space="preserve"> ne préfigure aucune action immorale mais, au contraire, elle soigne le crédule protagoniste de la pièce.</w:t>
      </w:r>
    </w:p>
    <w:p w14:paraId="6F739A22" w14:textId="77777777" w:rsidR="00A30367" w:rsidRPr="0037100C" w:rsidRDefault="00A30367" w:rsidP="0037100C">
      <w:pPr>
        <w:pStyle w:val="Vergertitre2"/>
      </w:pPr>
      <w:r w:rsidRPr="0037100C">
        <w:t>Conclusion</w:t>
      </w:r>
    </w:p>
    <w:p w14:paraId="40ECFD4B" w14:textId="1C3F96A3" w:rsidR="00FD08CA" w:rsidRDefault="003E3C2A" w:rsidP="00571D36">
      <w:pPr>
        <w:pStyle w:val="Vergercorpsdetexte"/>
      </w:pPr>
      <w:r>
        <w:t xml:space="preserve">À la fin de ce parcours, où </w:t>
      </w:r>
      <w:r w:rsidR="009E7F92">
        <w:t>nous avons</w:t>
      </w:r>
      <w:r w:rsidR="006571B0">
        <w:t xml:space="preserve"> </w:t>
      </w:r>
      <w:r w:rsidR="009E7F92">
        <w:t>tent</w:t>
      </w:r>
      <w:r>
        <w:t>é d'examiner, même si</w:t>
      </w:r>
      <w:r w:rsidR="00D04B68">
        <w:t xml:space="preserve"> ce fut</w:t>
      </w:r>
      <w:r>
        <w:t xml:space="preserve"> de façon quelque peu rapide, le rôle de la danse dans la description des marginaux, quelques lignes</w:t>
      </w:r>
      <w:r w:rsidR="009E7F92">
        <w:t xml:space="preserve"> sont nécessaires</w:t>
      </w:r>
      <w:r>
        <w:t xml:space="preserve"> pour conclure.</w:t>
      </w:r>
    </w:p>
    <w:p w14:paraId="5EBDF24C" w14:textId="77777777" w:rsidR="003E3C2A" w:rsidRDefault="003E3C2A" w:rsidP="00571D36">
      <w:pPr>
        <w:pStyle w:val="Vergercorpsdetexte"/>
      </w:pPr>
      <w:r>
        <w:t>La marginalité constitue le seuil entre l'ordre et le chaos ; les peuples et les catégories que nous avons analysés incarnent parfaitement ce statut</w:t>
      </w:r>
      <w:r w:rsidR="00F86148">
        <w:t>. En effet,</w:t>
      </w:r>
      <w:r>
        <w:t xml:space="preserve"> même s'ils sont, en quelque sorte, encadrés dans la société de l'époque, ils représentent </w:t>
      </w:r>
      <w:r w:rsidR="00510472">
        <w:t>toutefois</w:t>
      </w:r>
      <w:r w:rsidR="006571B0">
        <w:t xml:space="preserve"> </w:t>
      </w:r>
      <w:r w:rsidR="00510472">
        <w:t>d</w:t>
      </w:r>
      <w:r>
        <w:t>es éléments capable</w:t>
      </w:r>
      <w:r w:rsidR="005F16C1">
        <w:t>s</w:t>
      </w:r>
      <w:r>
        <w:t xml:space="preserve"> de l'anéantir. Ainsi, le danger qu'ils incarnent se teint, </w:t>
      </w:r>
      <w:r w:rsidR="00510472">
        <w:t xml:space="preserve">bien </w:t>
      </w:r>
      <w:r>
        <w:t>évidemment</w:t>
      </w:r>
      <w:r w:rsidR="00F86148">
        <w:t>,</w:t>
      </w:r>
      <w:r>
        <w:t xml:space="preserve"> de nuances diaboliques. Dans cette perspective, ce n'est pas un hasard si </w:t>
      </w:r>
      <w:r w:rsidR="00510472">
        <w:t xml:space="preserve">la danse joue également </w:t>
      </w:r>
      <w:r>
        <w:t xml:space="preserve">un rôle central dans la construction de leur imaginaire. En effet, </w:t>
      </w:r>
      <w:r w:rsidR="00510472">
        <w:t xml:space="preserve">bien qu’elle jouisse à la Renaissance d’une </w:t>
      </w:r>
      <w:r>
        <w:t>extraordinaire diffusion, elle reste un phénomène troublant, qui oscille entre la permission et</w:t>
      </w:r>
      <w:r w:rsidR="005F16C1">
        <w:t xml:space="preserve"> l'interdiction. Le danger</w:t>
      </w:r>
      <w:r w:rsidR="00510472">
        <w:t xml:space="preserve"> que représentent</w:t>
      </w:r>
      <w:r w:rsidR="006571B0">
        <w:t xml:space="preserve"> </w:t>
      </w:r>
      <w:r w:rsidR="00510472">
        <w:t>l</w:t>
      </w:r>
      <w:r w:rsidR="005F16C1">
        <w:t xml:space="preserve">es marginaux au sein de la société est révélé par une action, celle de danser, </w:t>
      </w:r>
      <w:r w:rsidR="00510472">
        <w:t>également</w:t>
      </w:r>
      <w:r w:rsidR="005F16C1">
        <w:t xml:space="preserve"> exposée aux mêmes bouleversements et à la même ambiguïté. S</w:t>
      </w:r>
      <w:r w:rsidR="002605A4">
        <w:t xml:space="preserve">ous cet angle, </w:t>
      </w:r>
      <w:r w:rsidR="005F16C1">
        <w:t>les condamnations à l'encontre de la danse et celles à l'encontre des marginaux p</w:t>
      </w:r>
      <w:r w:rsidR="00510472">
        <w:t>euvent peut-être</w:t>
      </w:r>
      <w:r w:rsidR="005F16C1">
        <w:t xml:space="preserve"> s'</w:t>
      </w:r>
      <w:r w:rsidR="00510472">
        <w:t>expliquer de manière</w:t>
      </w:r>
      <w:r w:rsidR="005F16C1">
        <w:t xml:space="preserve"> réciproque, car, comme nous l'avons vu, la danse constitue l'ouverture du sabbat</w:t>
      </w:r>
      <w:r w:rsidR="00510472">
        <w:t>,</w:t>
      </w:r>
      <w:r w:rsidR="006571B0">
        <w:t xml:space="preserve"> </w:t>
      </w:r>
      <w:r w:rsidR="00510472">
        <w:t>a</w:t>
      </w:r>
      <w:r w:rsidR="005F16C1">
        <w:t xml:space="preserve">lors que ses pas désordonnés dévoilent la disharmonie des danseurs. </w:t>
      </w:r>
      <w:r w:rsidR="00510472">
        <w:t>Rappelons</w:t>
      </w:r>
      <w:r w:rsidR="005F16C1">
        <w:t xml:space="preserve">, à cet égard, ce que Peter Burke mentionne </w:t>
      </w:r>
      <w:r w:rsidR="00510472">
        <w:t>s’agissant</w:t>
      </w:r>
      <w:r w:rsidR="005F16C1">
        <w:t xml:space="preserve"> des normes de comportement imposées aux hommes lors des débats : afin de ne pas passer pour des charlatans, ils doivent éviter une excessive profusion verbale.</w:t>
      </w:r>
      <w:r w:rsidR="005F16C1">
        <w:rPr>
          <w:rStyle w:val="Appelnotedebasdep"/>
        </w:rPr>
        <w:footnoteReference w:id="39"/>
      </w:r>
      <w:r w:rsidR="005F16C1">
        <w:t xml:space="preserve"> Ainsi, la démesure des mots et des mouvements risque de faire tomber dans l'abîme démoniaque des marginaux, auquel les charlatans appartiennent au même titre </w:t>
      </w:r>
      <w:r w:rsidR="00510472">
        <w:t>que les</w:t>
      </w:r>
      <w:r w:rsidR="005F16C1">
        <w:t xml:space="preserve"> autres catégories ici analysé</w:t>
      </w:r>
      <w:r w:rsidR="005D7142">
        <w:t>e</w:t>
      </w:r>
      <w:r w:rsidR="005F16C1">
        <w:t>s.</w:t>
      </w:r>
    </w:p>
    <w:p w14:paraId="38053576" w14:textId="77777777" w:rsidR="006A31FA" w:rsidRDefault="00A30367" w:rsidP="00571D36">
      <w:pPr>
        <w:pStyle w:val="Vergercorpsdetexte"/>
      </w:pPr>
      <w:r w:rsidRPr="00571D36">
        <w:t>Quoi</w:t>
      </w:r>
      <w:r w:rsidR="006A31FA">
        <w:t xml:space="preserve"> qu’il en soit, en raison du</w:t>
      </w:r>
      <w:r w:rsidRPr="00571D36">
        <w:t xml:space="preserve"> statut ambigu, toujours entre critique et fascination, la danse</w:t>
      </w:r>
      <w:r w:rsidR="006A31FA">
        <w:t>,</w:t>
      </w:r>
      <w:r w:rsidR="006571B0">
        <w:t xml:space="preserve"> </w:t>
      </w:r>
      <w:r w:rsidR="006A31FA">
        <w:t>tout comme les marginaux qui la pratiqu</w:t>
      </w:r>
      <w:r w:rsidR="00210307">
        <w:t>e</w:t>
      </w:r>
      <w:r w:rsidR="006A31FA">
        <w:t xml:space="preserve">nt, </w:t>
      </w:r>
      <w:r w:rsidRPr="00571D36">
        <w:t>continue à représenter une phase de marge entre l'amusement et la sorcellerie, voire entre la dimension humaine et la dimension démoniaque.</w:t>
      </w:r>
      <w:r w:rsidR="006A31FA">
        <w:rPr>
          <w:rStyle w:val="Appelnotedebasdep"/>
        </w:rPr>
        <w:footnoteReference w:id="40"/>
      </w:r>
      <w:r w:rsidR="006A31FA">
        <w:t xml:space="preserve"> C'est pourquoi, dans la pièce du </w:t>
      </w:r>
      <w:proofErr w:type="spellStart"/>
      <w:r w:rsidR="006A31FA">
        <w:rPr>
          <w:i/>
        </w:rPr>
        <w:t>comico</w:t>
      </w:r>
      <w:proofErr w:type="spellEnd"/>
      <w:r w:rsidR="006A31FA">
        <w:rPr>
          <w:i/>
        </w:rPr>
        <w:t xml:space="preserve"> dell'arte</w:t>
      </w:r>
      <w:r w:rsidR="006A31FA">
        <w:t xml:space="preserve"> Bernardino Lombardi</w:t>
      </w:r>
      <w:r w:rsidRPr="00571D36">
        <w:t xml:space="preserve">, on </w:t>
      </w:r>
      <w:r w:rsidR="00210307">
        <w:t>a</w:t>
      </w:r>
      <w:r w:rsidRPr="00571D36">
        <w:t xml:space="preserve"> incroyablement recours à la </w:t>
      </w:r>
      <w:r w:rsidR="00A5509F" w:rsidRPr="00571D36">
        <w:t>moresque</w:t>
      </w:r>
      <w:r w:rsidRPr="00571D36">
        <w:t xml:space="preserve"> des diables pour guérir un sorcier</w:t>
      </w:r>
      <w:r w:rsidR="006A31FA">
        <w:t xml:space="preserve"> de sa mauvais</w:t>
      </w:r>
      <w:r w:rsidR="005D7142">
        <w:t>e</w:t>
      </w:r>
      <w:r w:rsidR="006A31FA">
        <w:t xml:space="preserve"> affection pour l'alchimie</w:t>
      </w:r>
      <w:r w:rsidRPr="00571D36">
        <w:t>.</w:t>
      </w:r>
    </w:p>
    <w:p w14:paraId="3AE0C044" w14:textId="77777777" w:rsidR="00A30367" w:rsidRPr="00571D36" w:rsidRDefault="00A30367" w:rsidP="00571D36">
      <w:pPr>
        <w:pStyle w:val="Vergercorpsdetexte"/>
      </w:pPr>
    </w:p>
    <w:p w14:paraId="5B3CC6B8" w14:textId="77777777" w:rsidR="00032677" w:rsidRDefault="006A31FA" w:rsidP="00A30367">
      <w:pPr>
        <w:pStyle w:val="VergerTitreBibliographie"/>
        <w:rPr>
          <w:rFonts w:ascii="Symbol" w:hAnsi="Symbol"/>
        </w:rPr>
      </w:pPr>
      <w:r>
        <w:br w:type="page"/>
      </w:r>
      <w:r w:rsidR="00032677">
        <w:lastRenderedPageBreak/>
        <w:t>Bibliographie</w:t>
      </w:r>
    </w:p>
    <w:p w14:paraId="45A06EC3" w14:textId="77777777" w:rsidR="00032677" w:rsidRDefault="00032677" w:rsidP="00A30367">
      <w:pPr>
        <w:pStyle w:val="Vergertitre3"/>
        <w:rPr>
          <w:rFonts w:ascii="Symbol" w:hAnsi="Symbol"/>
        </w:rPr>
      </w:pPr>
      <w:r w:rsidRPr="00F37DD1">
        <w:t>Œuvres</w:t>
      </w:r>
    </w:p>
    <w:p w14:paraId="36C61A96" w14:textId="77777777" w:rsidR="000F1DBD" w:rsidRDefault="000F1DBD" w:rsidP="00781D8E">
      <w:pPr>
        <w:pStyle w:val="Vergerbibliographie"/>
        <w:rPr>
          <w:rStyle w:val="VergernotedebasdepageCar"/>
          <w:sz w:val="22"/>
        </w:rPr>
      </w:pPr>
      <w:proofErr w:type="spellStart"/>
      <w:r w:rsidRPr="000F1DBD">
        <w:rPr>
          <w:rStyle w:val="VergernotedebasdepageCar"/>
          <w:smallCaps/>
          <w:sz w:val="22"/>
        </w:rPr>
        <w:t>Belleforest</w:t>
      </w:r>
      <w:proofErr w:type="spellEnd"/>
      <w:r w:rsidRPr="000F1DBD">
        <w:rPr>
          <w:rStyle w:val="VergernotedebasdepageCar"/>
          <w:smallCaps/>
          <w:sz w:val="22"/>
        </w:rPr>
        <w:t xml:space="preserve"> </w:t>
      </w:r>
      <w:r w:rsidRPr="000F1DBD">
        <w:rPr>
          <w:rStyle w:val="VergernotedebasdepageCar"/>
          <w:sz w:val="22"/>
        </w:rPr>
        <w:t xml:space="preserve">François de, </w:t>
      </w:r>
      <w:r w:rsidRPr="000F1DBD">
        <w:rPr>
          <w:rStyle w:val="VergernotedebasdepageCar"/>
          <w:i/>
          <w:sz w:val="22"/>
        </w:rPr>
        <w:t>La Cosmographie Universelle de tout le monde</w:t>
      </w:r>
      <w:r w:rsidRPr="000F1DBD">
        <w:rPr>
          <w:rStyle w:val="VergernotedebasdepageCar"/>
          <w:sz w:val="22"/>
        </w:rPr>
        <w:t xml:space="preserve">, tome second, Paris, chez Michel </w:t>
      </w:r>
      <w:proofErr w:type="spellStart"/>
      <w:r w:rsidRPr="000F1DBD">
        <w:rPr>
          <w:rStyle w:val="VergernotedebasdepageCar"/>
          <w:sz w:val="22"/>
        </w:rPr>
        <w:t>Sonnius</w:t>
      </w:r>
      <w:proofErr w:type="spellEnd"/>
      <w:r w:rsidRPr="000F1DBD">
        <w:rPr>
          <w:rStyle w:val="VergernotedebasdepageCar"/>
          <w:sz w:val="22"/>
        </w:rPr>
        <w:t>, 1575</w:t>
      </w:r>
      <w:r>
        <w:rPr>
          <w:rStyle w:val="VergernotedebasdepageCar"/>
          <w:sz w:val="22"/>
        </w:rPr>
        <w:t>.</w:t>
      </w:r>
    </w:p>
    <w:p w14:paraId="68F6CDF9" w14:textId="77777777" w:rsidR="00781D8E" w:rsidRDefault="00781D8E" w:rsidP="00781D8E">
      <w:pPr>
        <w:pStyle w:val="Vergerbibliographie"/>
        <w:rPr>
          <w:rStyle w:val="VergernotedebasdepageCar"/>
          <w:sz w:val="22"/>
        </w:rPr>
      </w:pPr>
      <w:r w:rsidRPr="00781D8E">
        <w:rPr>
          <w:rStyle w:val="VergernotedebasdepageCar"/>
          <w:smallCaps/>
          <w:sz w:val="22"/>
        </w:rPr>
        <w:t>Boguet</w:t>
      </w:r>
      <w:r w:rsidRPr="00781D8E">
        <w:rPr>
          <w:rStyle w:val="VergernotedebasdepageCar"/>
          <w:sz w:val="22"/>
        </w:rPr>
        <w:t xml:space="preserve"> Henry, </w:t>
      </w:r>
      <w:r w:rsidRPr="00781D8E">
        <w:rPr>
          <w:rStyle w:val="VergernotedebasdepageCar"/>
          <w:i/>
          <w:sz w:val="22"/>
        </w:rPr>
        <w:t>Discours exécrable des sorciers</w:t>
      </w:r>
      <w:r w:rsidRPr="00781D8E">
        <w:rPr>
          <w:rStyle w:val="VergernotedebasdepageCar"/>
          <w:sz w:val="22"/>
        </w:rPr>
        <w:t>, Paris, chez Denis Binet, 1603</w:t>
      </w:r>
      <w:r>
        <w:rPr>
          <w:rStyle w:val="VergernotedebasdepageCar"/>
          <w:sz w:val="22"/>
        </w:rPr>
        <w:t>.</w:t>
      </w:r>
    </w:p>
    <w:p w14:paraId="5F48AF5C" w14:textId="77777777" w:rsidR="00587B48" w:rsidRPr="00587B48" w:rsidRDefault="00587B48" w:rsidP="00781D8E">
      <w:pPr>
        <w:pStyle w:val="Vergerbibliographie"/>
        <w:rPr>
          <w:rStyle w:val="VergernotedebasdepageCar"/>
          <w:sz w:val="28"/>
        </w:rPr>
      </w:pPr>
      <w:proofErr w:type="spellStart"/>
      <w:r w:rsidRPr="00587B48">
        <w:rPr>
          <w:rStyle w:val="VergernotedebasdepageCar"/>
          <w:smallCaps/>
          <w:sz w:val="22"/>
        </w:rPr>
        <w:t>Cervantes</w:t>
      </w:r>
      <w:proofErr w:type="spellEnd"/>
      <w:r w:rsidRPr="00587B48">
        <w:rPr>
          <w:rStyle w:val="VergernotedebasdepageCar"/>
          <w:smallCaps/>
          <w:sz w:val="22"/>
        </w:rPr>
        <w:t xml:space="preserve"> </w:t>
      </w:r>
      <w:r w:rsidRPr="00587B48">
        <w:rPr>
          <w:rStyle w:val="VergernotedebasdepageCar"/>
          <w:sz w:val="22"/>
        </w:rPr>
        <w:t xml:space="preserve">Miguel de, </w:t>
      </w:r>
      <w:r w:rsidRPr="00587B48">
        <w:rPr>
          <w:rStyle w:val="VergernotedebasdepageCar"/>
          <w:i/>
          <w:sz w:val="22"/>
        </w:rPr>
        <w:t>La Petite Gitane</w:t>
      </w:r>
      <w:r w:rsidRPr="00587B48">
        <w:rPr>
          <w:rStyle w:val="VergernotedebasdepageCar"/>
          <w:sz w:val="22"/>
        </w:rPr>
        <w:t xml:space="preserve">, traduction par Claude </w:t>
      </w:r>
      <w:proofErr w:type="spellStart"/>
      <w:r w:rsidRPr="00587B48">
        <w:rPr>
          <w:rStyle w:val="VergernotedebasdepageCar"/>
          <w:sz w:val="22"/>
        </w:rPr>
        <w:t>Allaigre</w:t>
      </w:r>
      <w:proofErr w:type="spellEnd"/>
      <w:r w:rsidRPr="00587B48">
        <w:rPr>
          <w:rStyle w:val="VergernotedebasdepageCar"/>
          <w:sz w:val="22"/>
        </w:rPr>
        <w:t>, Paris, Gallimard, coll. Folio, 2005.</w:t>
      </w:r>
    </w:p>
    <w:p w14:paraId="027C3777" w14:textId="77777777" w:rsidR="002D6D1A" w:rsidRDefault="002D6D1A" w:rsidP="00781D8E">
      <w:pPr>
        <w:pStyle w:val="Vergerbibliographie"/>
        <w:rPr>
          <w:rStyle w:val="VergernotedebasdepageCar"/>
          <w:sz w:val="22"/>
        </w:rPr>
      </w:pPr>
      <w:r w:rsidRPr="002D6D1A">
        <w:rPr>
          <w:rStyle w:val="VergernotedebasdepageCar"/>
          <w:smallCaps/>
          <w:sz w:val="22"/>
        </w:rPr>
        <w:t xml:space="preserve">Daneau </w:t>
      </w:r>
      <w:r w:rsidRPr="002D6D1A">
        <w:rPr>
          <w:rStyle w:val="VergernotedebasdepageCar"/>
          <w:sz w:val="22"/>
        </w:rPr>
        <w:t xml:space="preserve">Lambert, </w:t>
      </w:r>
      <w:r w:rsidRPr="002D6D1A">
        <w:rPr>
          <w:rStyle w:val="VergernotedebasdepageCar"/>
          <w:i/>
          <w:sz w:val="22"/>
        </w:rPr>
        <w:t>Traité des danses</w:t>
      </w:r>
      <w:r w:rsidRPr="002D6D1A">
        <w:rPr>
          <w:rStyle w:val="VergernotedebasdepageCar"/>
          <w:sz w:val="22"/>
        </w:rPr>
        <w:t>, troisième édition [</w:t>
      </w:r>
      <w:proofErr w:type="spellStart"/>
      <w:r w:rsidRPr="002D6D1A">
        <w:rPr>
          <w:rStyle w:val="VergernotedebasdepageCar"/>
          <w:sz w:val="22"/>
        </w:rPr>
        <w:t>s.l</w:t>
      </w:r>
      <w:proofErr w:type="spellEnd"/>
      <w:r w:rsidRPr="002D6D1A">
        <w:rPr>
          <w:rStyle w:val="VergernotedebasdepageCar"/>
          <w:sz w:val="22"/>
        </w:rPr>
        <w:t>.], [s.é.], 1582.</w:t>
      </w:r>
    </w:p>
    <w:p w14:paraId="726877F1" w14:textId="77777777" w:rsidR="000F5FA6" w:rsidRDefault="000F5FA6" w:rsidP="00781D8E">
      <w:pPr>
        <w:pStyle w:val="Vergerbibliographie"/>
        <w:rPr>
          <w:rStyle w:val="VergernotedebasdepageCar"/>
          <w:sz w:val="22"/>
        </w:rPr>
      </w:pPr>
      <w:r w:rsidRPr="000F5FA6">
        <w:rPr>
          <w:rStyle w:val="VergernotedebasdepageCar"/>
          <w:smallCaps/>
          <w:sz w:val="22"/>
        </w:rPr>
        <w:t xml:space="preserve">De </w:t>
      </w:r>
      <w:proofErr w:type="spellStart"/>
      <w:r w:rsidRPr="000F5FA6">
        <w:rPr>
          <w:rStyle w:val="VergernotedebasdepageCar"/>
          <w:smallCaps/>
          <w:sz w:val="22"/>
        </w:rPr>
        <w:t>Lancre</w:t>
      </w:r>
      <w:proofErr w:type="spellEnd"/>
      <w:r w:rsidRPr="000F5FA6">
        <w:rPr>
          <w:rStyle w:val="VergernotedebasdepageCar"/>
          <w:smallCaps/>
          <w:sz w:val="22"/>
        </w:rPr>
        <w:t xml:space="preserve"> </w:t>
      </w:r>
      <w:r w:rsidRPr="000F5FA6">
        <w:rPr>
          <w:rStyle w:val="VergernotedebasdepageCar"/>
          <w:sz w:val="22"/>
        </w:rPr>
        <w:t xml:space="preserve">Pierre, </w:t>
      </w:r>
      <w:r w:rsidRPr="000F5FA6">
        <w:rPr>
          <w:rStyle w:val="VergernotedebasdepageCar"/>
          <w:i/>
          <w:sz w:val="22"/>
        </w:rPr>
        <w:t>Tableau de l'inconstance des mauvais anges et démons,</w:t>
      </w:r>
      <w:r w:rsidRPr="000F5FA6">
        <w:rPr>
          <w:rStyle w:val="VergernotedebasdepageCar"/>
          <w:sz w:val="22"/>
        </w:rPr>
        <w:t xml:space="preserve"> publié par Nicole Jacques-</w:t>
      </w:r>
      <w:proofErr w:type="spellStart"/>
      <w:r w:rsidRPr="000F5FA6">
        <w:rPr>
          <w:rStyle w:val="VergernotedebasdepageCar"/>
          <w:sz w:val="22"/>
        </w:rPr>
        <w:t>Chaquin</w:t>
      </w:r>
      <w:proofErr w:type="spellEnd"/>
      <w:r w:rsidRPr="000F5FA6">
        <w:rPr>
          <w:rStyle w:val="VergernotedebasdepageCar"/>
          <w:sz w:val="22"/>
        </w:rPr>
        <w:t xml:space="preserve">, Paris, Aubier, </w:t>
      </w:r>
      <w:r w:rsidR="00587B48">
        <w:rPr>
          <w:rStyle w:val="VergernotedebasdepageCar"/>
          <w:sz w:val="22"/>
        </w:rPr>
        <w:t xml:space="preserve">coll. </w:t>
      </w:r>
      <w:r w:rsidRPr="000F5FA6">
        <w:rPr>
          <w:rStyle w:val="VergernotedebasdepageCar"/>
          <w:sz w:val="22"/>
        </w:rPr>
        <w:t>Palimpseste, 1982.</w:t>
      </w:r>
    </w:p>
    <w:p w14:paraId="2CCE3CBC" w14:textId="77777777" w:rsidR="000F5FA6" w:rsidRPr="000F5FA6" w:rsidRDefault="000F5FA6" w:rsidP="00781D8E">
      <w:pPr>
        <w:pStyle w:val="Vergerbibliographie"/>
        <w:rPr>
          <w:rStyle w:val="VergernotedebasdepageCar"/>
          <w:sz w:val="44"/>
        </w:rPr>
      </w:pPr>
      <w:r w:rsidRPr="000F5FA6">
        <w:rPr>
          <w:rStyle w:val="VergernotedebasdepageCar"/>
          <w:smallCaps/>
          <w:sz w:val="22"/>
        </w:rPr>
        <w:t xml:space="preserve">Folengo </w:t>
      </w:r>
      <w:proofErr w:type="spellStart"/>
      <w:r w:rsidRPr="000F5FA6">
        <w:rPr>
          <w:rStyle w:val="VergernotedebasdepageCar"/>
          <w:sz w:val="22"/>
        </w:rPr>
        <w:t>Teofilo</w:t>
      </w:r>
      <w:proofErr w:type="spellEnd"/>
      <w:r w:rsidRPr="000F5FA6">
        <w:rPr>
          <w:rStyle w:val="VergernotedebasdepageCar"/>
          <w:sz w:val="22"/>
        </w:rPr>
        <w:t xml:space="preserve">, </w:t>
      </w:r>
      <w:proofErr w:type="spellStart"/>
      <w:r w:rsidRPr="000F5FA6">
        <w:rPr>
          <w:rStyle w:val="VergernotedebasdepageCar"/>
          <w:i/>
          <w:sz w:val="22"/>
        </w:rPr>
        <w:t>Baldus</w:t>
      </w:r>
      <w:proofErr w:type="spellEnd"/>
      <w:r w:rsidRPr="000F5FA6">
        <w:rPr>
          <w:rStyle w:val="VergernotedebasdepageCar"/>
          <w:sz w:val="22"/>
        </w:rPr>
        <w:t xml:space="preserve">, t. 3, édition par Mario </w:t>
      </w:r>
      <w:proofErr w:type="spellStart"/>
      <w:r w:rsidRPr="000F5FA6">
        <w:rPr>
          <w:rStyle w:val="VergernotedebasdepageCar"/>
          <w:sz w:val="22"/>
        </w:rPr>
        <w:t>Chiesa</w:t>
      </w:r>
      <w:proofErr w:type="spellEnd"/>
      <w:r w:rsidRPr="000F5FA6">
        <w:rPr>
          <w:rStyle w:val="VergernotedebasdepageCar"/>
          <w:sz w:val="22"/>
        </w:rPr>
        <w:t xml:space="preserve">, traduction et notes Gérard </w:t>
      </w:r>
      <w:proofErr w:type="spellStart"/>
      <w:r w:rsidRPr="000F5FA6">
        <w:rPr>
          <w:rStyle w:val="VergernotedebasdepageCar"/>
          <w:sz w:val="22"/>
        </w:rPr>
        <w:t>Genot</w:t>
      </w:r>
      <w:proofErr w:type="spellEnd"/>
      <w:r w:rsidRPr="000F5FA6">
        <w:rPr>
          <w:rStyle w:val="VergernotedebasdepageCar"/>
          <w:sz w:val="22"/>
        </w:rPr>
        <w:t xml:space="preserve"> et Paul </w:t>
      </w:r>
      <w:proofErr w:type="spellStart"/>
      <w:r w:rsidRPr="000F5FA6">
        <w:rPr>
          <w:rStyle w:val="VergernotedebasdepageCar"/>
          <w:sz w:val="22"/>
        </w:rPr>
        <w:t>Larivaille</w:t>
      </w:r>
      <w:proofErr w:type="spellEnd"/>
      <w:r w:rsidRPr="000F5FA6">
        <w:rPr>
          <w:rStyle w:val="VergernotedebasdepageCar"/>
          <w:sz w:val="22"/>
        </w:rPr>
        <w:t>, Paris, Les Belles Lettres, coll. Bibliothèque Italienne, 2007.</w:t>
      </w:r>
    </w:p>
    <w:p w14:paraId="7EFCBD27" w14:textId="77777777" w:rsidR="00781D8E" w:rsidRDefault="00781D8E" w:rsidP="00781D8E">
      <w:pPr>
        <w:pStyle w:val="Vergerbibliographie"/>
        <w:rPr>
          <w:rStyle w:val="VergernotedebasdepageCar"/>
          <w:sz w:val="22"/>
        </w:rPr>
      </w:pPr>
      <w:r w:rsidRPr="00781D8E">
        <w:rPr>
          <w:rStyle w:val="VergernotedebasdepageCar"/>
          <w:smallCaps/>
          <w:sz w:val="22"/>
        </w:rPr>
        <w:t xml:space="preserve">Le </w:t>
      </w:r>
      <w:proofErr w:type="spellStart"/>
      <w:r w:rsidRPr="00781D8E">
        <w:rPr>
          <w:rStyle w:val="VergernotedebasdepageCar"/>
          <w:smallCaps/>
          <w:sz w:val="22"/>
        </w:rPr>
        <w:t>Normant</w:t>
      </w:r>
      <w:proofErr w:type="spellEnd"/>
      <w:r w:rsidRPr="00781D8E">
        <w:rPr>
          <w:rStyle w:val="VergernotedebasdepageCar"/>
          <w:sz w:val="22"/>
        </w:rPr>
        <w:t xml:space="preserve"> Jean, </w:t>
      </w:r>
      <w:r w:rsidRPr="00781D8E">
        <w:rPr>
          <w:rStyle w:val="VergernotedebasdepageCar"/>
          <w:i/>
          <w:sz w:val="22"/>
        </w:rPr>
        <w:t xml:space="preserve">Histoire véritable et mémorable de ce </w:t>
      </w:r>
      <w:r w:rsidR="002D6D1A">
        <w:rPr>
          <w:rStyle w:val="VergernotedebasdepageCar"/>
          <w:i/>
          <w:sz w:val="22"/>
        </w:rPr>
        <w:t>.</w:t>
      </w:r>
      <w:r w:rsidRPr="00781D8E">
        <w:rPr>
          <w:rStyle w:val="VergernotedebasdepageCar"/>
          <w:i/>
          <w:sz w:val="22"/>
        </w:rPr>
        <w:t xml:space="preserve">qui </w:t>
      </w:r>
      <w:proofErr w:type="spellStart"/>
      <w:r w:rsidRPr="00781D8E">
        <w:rPr>
          <w:rStyle w:val="VergernotedebasdepageCar"/>
          <w:i/>
          <w:sz w:val="22"/>
        </w:rPr>
        <w:t>c'est</w:t>
      </w:r>
      <w:proofErr w:type="spellEnd"/>
      <w:r w:rsidRPr="00781D8E">
        <w:rPr>
          <w:rStyle w:val="VergernotedebasdepageCar"/>
          <w:i/>
          <w:sz w:val="22"/>
        </w:rPr>
        <w:t xml:space="preserve"> passé sous l'exorcisme de trois filles </w:t>
      </w:r>
      <w:proofErr w:type="spellStart"/>
      <w:r w:rsidRPr="00781D8E">
        <w:rPr>
          <w:rStyle w:val="VergernotedebasdepageCar"/>
          <w:i/>
          <w:sz w:val="22"/>
        </w:rPr>
        <w:t>possedées</w:t>
      </w:r>
      <w:proofErr w:type="spellEnd"/>
      <w:r w:rsidRPr="00781D8E">
        <w:rPr>
          <w:rStyle w:val="VergernotedebasdepageCar"/>
          <w:i/>
          <w:sz w:val="22"/>
        </w:rPr>
        <w:t xml:space="preserve"> </w:t>
      </w:r>
      <w:proofErr w:type="spellStart"/>
      <w:r w:rsidRPr="00781D8E">
        <w:rPr>
          <w:rStyle w:val="VergernotedebasdepageCar"/>
          <w:i/>
          <w:sz w:val="22"/>
        </w:rPr>
        <w:t>és</w:t>
      </w:r>
      <w:proofErr w:type="spellEnd"/>
      <w:r w:rsidRPr="00781D8E">
        <w:rPr>
          <w:rStyle w:val="VergernotedebasdepageCar"/>
          <w:i/>
          <w:sz w:val="22"/>
        </w:rPr>
        <w:t xml:space="preserve"> </w:t>
      </w:r>
      <w:proofErr w:type="spellStart"/>
      <w:r w:rsidRPr="00781D8E">
        <w:rPr>
          <w:rStyle w:val="VergernotedebasdepageCar"/>
          <w:i/>
          <w:sz w:val="22"/>
        </w:rPr>
        <w:t>païs</w:t>
      </w:r>
      <w:proofErr w:type="spellEnd"/>
      <w:r w:rsidRPr="00781D8E">
        <w:rPr>
          <w:rStyle w:val="VergernotedebasdepageCar"/>
          <w:i/>
          <w:sz w:val="22"/>
        </w:rPr>
        <w:t xml:space="preserve"> de Flandre</w:t>
      </w:r>
      <w:r w:rsidRPr="00781D8E">
        <w:rPr>
          <w:rStyle w:val="VergernotedebasdepageCar"/>
          <w:sz w:val="22"/>
        </w:rPr>
        <w:t>, Paris, chez Olivier de Varennes, 1623</w:t>
      </w:r>
      <w:r>
        <w:rPr>
          <w:rStyle w:val="VergernotedebasdepageCar"/>
          <w:sz w:val="22"/>
        </w:rPr>
        <w:t>.</w:t>
      </w:r>
    </w:p>
    <w:p w14:paraId="40F17E99" w14:textId="77777777" w:rsidR="000F5FA6" w:rsidRPr="000F5FA6" w:rsidRDefault="000F5FA6" w:rsidP="00781D8E">
      <w:pPr>
        <w:pStyle w:val="Vergerbibliographie"/>
        <w:rPr>
          <w:rStyle w:val="VergernotedebasdepageCar"/>
          <w:sz w:val="28"/>
          <w:lang w:val="it-IT"/>
        </w:rPr>
      </w:pPr>
      <w:r w:rsidRPr="000F5FA6">
        <w:rPr>
          <w:rStyle w:val="VergernotedebasdepageCar"/>
          <w:smallCaps/>
          <w:sz w:val="22"/>
          <w:lang w:val="it-IT"/>
        </w:rPr>
        <w:t xml:space="preserve">Lombardi </w:t>
      </w:r>
      <w:r w:rsidRPr="000F5FA6">
        <w:rPr>
          <w:rStyle w:val="VergernotedebasdepageCar"/>
          <w:sz w:val="22"/>
          <w:lang w:val="it-IT"/>
        </w:rPr>
        <w:t xml:space="preserve">Bernardino, </w:t>
      </w:r>
      <w:r w:rsidRPr="000F5FA6">
        <w:rPr>
          <w:rStyle w:val="VergernotedebasdepageCar"/>
          <w:i/>
          <w:sz w:val="22"/>
          <w:lang w:val="it-IT"/>
        </w:rPr>
        <w:t>L'Alchimista</w:t>
      </w:r>
      <w:r w:rsidRPr="000F5FA6">
        <w:rPr>
          <w:rStyle w:val="VergernotedebasdepageCar"/>
          <w:sz w:val="22"/>
          <w:lang w:val="it-IT"/>
        </w:rPr>
        <w:t xml:space="preserve">, in </w:t>
      </w:r>
      <w:r w:rsidRPr="000F5FA6">
        <w:rPr>
          <w:rStyle w:val="VergernotedebasdepageCar"/>
          <w:i/>
          <w:sz w:val="22"/>
          <w:lang w:val="it-IT"/>
        </w:rPr>
        <w:t>Commedie dell'Arte</w:t>
      </w:r>
      <w:r w:rsidRPr="000F5FA6">
        <w:rPr>
          <w:rStyle w:val="VergernotedebasdepageCar"/>
          <w:sz w:val="22"/>
          <w:lang w:val="it-IT"/>
        </w:rPr>
        <w:t xml:space="preserve">, t. 1, </w:t>
      </w:r>
      <w:proofErr w:type="spellStart"/>
      <w:r w:rsidRPr="000F5FA6">
        <w:rPr>
          <w:rStyle w:val="VergernotedebasdepageCar"/>
          <w:sz w:val="22"/>
          <w:lang w:val="it-IT"/>
        </w:rPr>
        <w:t>publiées</w:t>
      </w:r>
      <w:proofErr w:type="spellEnd"/>
      <w:r w:rsidRPr="000F5FA6">
        <w:rPr>
          <w:rStyle w:val="VergernotedebasdepageCar"/>
          <w:sz w:val="22"/>
          <w:lang w:val="it-IT"/>
        </w:rPr>
        <w:t xml:space="preserve"> par Siro Ferrone, Milan Mursia, 1993.</w:t>
      </w:r>
    </w:p>
    <w:p w14:paraId="0B92901F" w14:textId="77777777" w:rsidR="002D6D1A" w:rsidRDefault="002D6D1A" w:rsidP="00781D8E">
      <w:pPr>
        <w:pStyle w:val="Vergerbibliographie"/>
        <w:rPr>
          <w:rStyle w:val="VergernotedebasdepageCar"/>
          <w:sz w:val="22"/>
        </w:rPr>
      </w:pPr>
      <w:r w:rsidRPr="002D6D1A">
        <w:rPr>
          <w:rStyle w:val="VergernotedebasdepageCar"/>
          <w:smallCaps/>
          <w:sz w:val="22"/>
        </w:rPr>
        <w:t>Massé</w:t>
      </w:r>
      <w:r w:rsidRPr="002D6D1A">
        <w:rPr>
          <w:rStyle w:val="VergernotedebasdepageCar"/>
          <w:sz w:val="22"/>
        </w:rPr>
        <w:t xml:space="preserve"> Pierre, </w:t>
      </w:r>
      <w:r w:rsidRPr="002D6D1A">
        <w:rPr>
          <w:rStyle w:val="VergernotedebasdepageCar"/>
          <w:i/>
          <w:sz w:val="22"/>
        </w:rPr>
        <w:t>De L'Imposture et tromperie des diables, enchanteurs, sorciers</w:t>
      </w:r>
      <w:r w:rsidRPr="002D6D1A">
        <w:rPr>
          <w:rStyle w:val="VergernotedebasdepageCar"/>
          <w:sz w:val="22"/>
        </w:rPr>
        <w:t xml:space="preserve">, Paris, chez J. </w:t>
      </w:r>
      <w:proofErr w:type="spellStart"/>
      <w:r w:rsidRPr="002D6D1A">
        <w:rPr>
          <w:rStyle w:val="VergernotedebasdepageCar"/>
          <w:sz w:val="22"/>
        </w:rPr>
        <w:t>Poupy</w:t>
      </w:r>
      <w:proofErr w:type="spellEnd"/>
      <w:r w:rsidRPr="002D6D1A">
        <w:rPr>
          <w:rStyle w:val="VergernotedebasdepageCar"/>
          <w:sz w:val="22"/>
        </w:rPr>
        <w:t>, 1579</w:t>
      </w:r>
      <w:r>
        <w:rPr>
          <w:rStyle w:val="VergernotedebasdepageCar"/>
          <w:sz w:val="22"/>
        </w:rPr>
        <w:t>.</w:t>
      </w:r>
    </w:p>
    <w:p w14:paraId="10AFB541" w14:textId="77777777" w:rsidR="000F1DBD" w:rsidRPr="000F1DBD" w:rsidRDefault="000F1DBD" w:rsidP="00781D8E">
      <w:pPr>
        <w:pStyle w:val="Vergerbibliographie"/>
        <w:rPr>
          <w:sz w:val="36"/>
        </w:rPr>
      </w:pPr>
    </w:p>
    <w:p w14:paraId="3FC936BC" w14:textId="77777777" w:rsidR="00032677" w:rsidRPr="003D54FA" w:rsidRDefault="00032677" w:rsidP="00A30367">
      <w:pPr>
        <w:pStyle w:val="Vergertitre3"/>
        <w:rPr>
          <w:rFonts w:ascii="Symbol" w:hAnsi="Symbol"/>
          <w:lang w:val="it-IT"/>
        </w:rPr>
      </w:pPr>
      <w:proofErr w:type="spellStart"/>
      <w:r w:rsidRPr="003D54FA">
        <w:rPr>
          <w:lang w:val="it-IT"/>
        </w:rPr>
        <w:t>Textes</w:t>
      </w:r>
      <w:proofErr w:type="spellEnd"/>
      <w:r w:rsidRPr="003D54FA">
        <w:rPr>
          <w:lang w:val="it-IT"/>
        </w:rPr>
        <w:t xml:space="preserve"> </w:t>
      </w:r>
      <w:proofErr w:type="spellStart"/>
      <w:r w:rsidRPr="003D54FA">
        <w:rPr>
          <w:lang w:val="it-IT"/>
        </w:rPr>
        <w:t>critiques</w:t>
      </w:r>
      <w:proofErr w:type="spellEnd"/>
      <w:r w:rsidRPr="003D54FA">
        <w:rPr>
          <w:lang w:val="it-IT"/>
        </w:rPr>
        <w:t xml:space="preserve"> </w:t>
      </w:r>
    </w:p>
    <w:p w14:paraId="2545A603" w14:textId="77777777" w:rsidR="00781D8E" w:rsidRPr="00B128E0" w:rsidRDefault="00BD5014" w:rsidP="00781D8E">
      <w:pPr>
        <w:pStyle w:val="Vergerbibliographie"/>
        <w:rPr>
          <w:smallCaps/>
          <w:sz w:val="28"/>
        </w:rPr>
      </w:pPr>
      <w:r w:rsidRPr="00BD5014">
        <w:rPr>
          <w:rStyle w:val="VergernotedebasdepageCar"/>
          <w:smallCaps/>
          <w:sz w:val="22"/>
          <w:lang w:val="it-IT"/>
        </w:rPr>
        <w:t xml:space="preserve">Arcangeli </w:t>
      </w:r>
      <w:r w:rsidRPr="00BD5014">
        <w:rPr>
          <w:rStyle w:val="VergernotedebasdepageCar"/>
          <w:sz w:val="22"/>
          <w:lang w:val="it-IT"/>
        </w:rPr>
        <w:t xml:space="preserve">Alessandro, </w:t>
      </w:r>
      <w:r w:rsidRPr="00BD5014">
        <w:rPr>
          <w:rStyle w:val="VergernotedebasdepageCar"/>
          <w:i/>
          <w:sz w:val="22"/>
          <w:lang w:val="it-IT"/>
        </w:rPr>
        <w:t>L'Altro che danza</w:t>
      </w:r>
      <w:r w:rsidRPr="00BD5014">
        <w:rPr>
          <w:rStyle w:val="VergernotedebasdepageCar"/>
          <w:sz w:val="22"/>
          <w:lang w:val="it-IT"/>
        </w:rPr>
        <w:t xml:space="preserve">, Milan, </w:t>
      </w:r>
      <w:proofErr w:type="spellStart"/>
      <w:r w:rsidRPr="00BD5014">
        <w:rPr>
          <w:rStyle w:val="VergernotedebasdepageCar"/>
          <w:sz w:val="22"/>
          <w:lang w:val="it-IT"/>
        </w:rPr>
        <w:t>Unicopli</w:t>
      </w:r>
      <w:proofErr w:type="spellEnd"/>
      <w:r w:rsidRPr="00BD5014">
        <w:rPr>
          <w:rStyle w:val="VergernotedebasdepageCar"/>
          <w:sz w:val="22"/>
          <w:lang w:val="it-IT"/>
        </w:rPr>
        <w:t xml:space="preserve">, </w:t>
      </w:r>
      <w:proofErr w:type="spellStart"/>
      <w:r w:rsidRPr="00BD5014">
        <w:rPr>
          <w:rStyle w:val="VergernotedebasdepageCar"/>
          <w:sz w:val="22"/>
          <w:lang w:val="it-IT"/>
        </w:rPr>
        <w:t>coll</w:t>
      </w:r>
      <w:proofErr w:type="spellEnd"/>
      <w:r w:rsidRPr="00BD5014">
        <w:rPr>
          <w:rStyle w:val="VergernotedebasdepageCar"/>
          <w:sz w:val="22"/>
          <w:lang w:val="it-IT"/>
        </w:rPr>
        <w:t xml:space="preserve">. </w:t>
      </w:r>
      <w:proofErr w:type="spellStart"/>
      <w:r w:rsidRPr="00B128E0">
        <w:rPr>
          <w:rStyle w:val="VergernotedebasdepageCar"/>
          <w:sz w:val="22"/>
        </w:rPr>
        <w:t>EarlyModern</w:t>
      </w:r>
      <w:proofErr w:type="spellEnd"/>
      <w:r w:rsidRPr="00B128E0">
        <w:rPr>
          <w:rStyle w:val="VergernotedebasdepageCar"/>
          <w:sz w:val="22"/>
        </w:rPr>
        <w:t>, 2018.</w:t>
      </w:r>
    </w:p>
    <w:p w14:paraId="7BFE8126" w14:textId="77777777" w:rsidR="00781D8E" w:rsidRDefault="00781D8E" w:rsidP="00A30367">
      <w:pPr>
        <w:pStyle w:val="Vergerbibliographie"/>
        <w:rPr>
          <w:rStyle w:val="VergernotedebasdepageCar"/>
          <w:sz w:val="22"/>
        </w:rPr>
      </w:pPr>
      <w:r w:rsidRPr="00781D8E">
        <w:rPr>
          <w:rStyle w:val="VergernotedebasdepageCar"/>
          <w:smallCaps/>
          <w:sz w:val="22"/>
        </w:rPr>
        <w:t>Koopmans</w:t>
      </w:r>
      <w:r w:rsidRPr="00781D8E">
        <w:rPr>
          <w:rStyle w:val="VergernotedebasdepageCar"/>
          <w:sz w:val="22"/>
        </w:rPr>
        <w:t xml:space="preserve"> </w:t>
      </w:r>
      <w:proofErr w:type="spellStart"/>
      <w:r w:rsidRPr="00781D8E">
        <w:rPr>
          <w:rStyle w:val="VergernotedebasdepageCar"/>
          <w:sz w:val="22"/>
        </w:rPr>
        <w:t>Jelle</w:t>
      </w:r>
      <w:proofErr w:type="spellEnd"/>
      <w:r w:rsidRPr="00781D8E">
        <w:rPr>
          <w:rStyle w:val="VergernotedebasdepageCar"/>
          <w:sz w:val="22"/>
        </w:rPr>
        <w:t xml:space="preserve">, </w:t>
      </w:r>
      <w:r w:rsidRPr="00781D8E">
        <w:rPr>
          <w:rStyle w:val="VergernotedebasdepageCar"/>
          <w:i/>
          <w:sz w:val="22"/>
        </w:rPr>
        <w:t>Le Théâtre des exclus au Moyen Âge</w:t>
      </w:r>
      <w:r w:rsidRPr="00781D8E">
        <w:rPr>
          <w:rStyle w:val="VergernotedebasdepageCar"/>
          <w:sz w:val="22"/>
        </w:rPr>
        <w:t>, Paris, Imago, 1997.</w:t>
      </w:r>
    </w:p>
    <w:p w14:paraId="6DAD9A9E" w14:textId="77777777" w:rsidR="00854B3A" w:rsidRPr="00854B3A" w:rsidRDefault="00854B3A" w:rsidP="00A30367">
      <w:pPr>
        <w:pStyle w:val="Vergerbibliographie"/>
        <w:rPr>
          <w:rStyle w:val="VergernotedebasdepageCar"/>
          <w:smallCaps/>
          <w:sz w:val="36"/>
        </w:rPr>
      </w:pPr>
      <w:proofErr w:type="spellStart"/>
      <w:r w:rsidRPr="00854B3A">
        <w:rPr>
          <w:rStyle w:val="VergernotedebasdepageCar"/>
          <w:smallCaps/>
          <w:sz w:val="22"/>
        </w:rPr>
        <w:t>Lestringant</w:t>
      </w:r>
      <w:proofErr w:type="spellEnd"/>
      <w:r w:rsidRPr="00854B3A">
        <w:rPr>
          <w:rStyle w:val="VergernotedebasdepageCar"/>
          <w:smallCaps/>
          <w:sz w:val="22"/>
        </w:rPr>
        <w:t xml:space="preserve"> </w:t>
      </w:r>
      <w:r w:rsidRPr="00854B3A">
        <w:rPr>
          <w:rStyle w:val="VergernotedebasdepageCar"/>
          <w:sz w:val="22"/>
        </w:rPr>
        <w:t xml:space="preserve">Frank, </w:t>
      </w:r>
      <w:r w:rsidRPr="00854B3A">
        <w:rPr>
          <w:rStyle w:val="VergernotedebasdepageCar"/>
          <w:i/>
          <w:sz w:val="22"/>
        </w:rPr>
        <w:t xml:space="preserve">Jean de </w:t>
      </w:r>
      <w:proofErr w:type="spellStart"/>
      <w:r w:rsidRPr="00854B3A">
        <w:rPr>
          <w:rStyle w:val="VergernotedebasdepageCar"/>
          <w:i/>
          <w:sz w:val="22"/>
        </w:rPr>
        <w:t>Léry</w:t>
      </w:r>
      <w:proofErr w:type="spellEnd"/>
      <w:r w:rsidRPr="00854B3A">
        <w:rPr>
          <w:rStyle w:val="VergernotedebasdepageCar"/>
          <w:i/>
          <w:sz w:val="22"/>
        </w:rPr>
        <w:t xml:space="preserve"> ou L'invention du sauvage</w:t>
      </w:r>
      <w:r w:rsidRPr="00854B3A">
        <w:rPr>
          <w:rStyle w:val="VergernotedebasdepageCar"/>
          <w:sz w:val="22"/>
        </w:rPr>
        <w:t>, Paris, Classiques Garnier, coll. Études et essais sur la Renaissance, 2016</w:t>
      </w:r>
      <w:r>
        <w:rPr>
          <w:rStyle w:val="VergernotedebasdepageCar"/>
          <w:sz w:val="22"/>
        </w:rPr>
        <w:t>.</w:t>
      </w:r>
    </w:p>
    <w:p w14:paraId="38119D81" w14:textId="77777777" w:rsidR="00781D8E" w:rsidRDefault="00781D8E" w:rsidP="00A30367">
      <w:pPr>
        <w:pStyle w:val="Vergerbibliographie"/>
        <w:rPr>
          <w:rStyle w:val="VergernotedebasdepageCar"/>
          <w:sz w:val="22"/>
        </w:rPr>
      </w:pPr>
      <w:r w:rsidRPr="00781D8E">
        <w:rPr>
          <w:rStyle w:val="VergernotedebasdepageCar"/>
          <w:smallCaps/>
          <w:sz w:val="22"/>
        </w:rPr>
        <w:t>Louison-</w:t>
      </w:r>
      <w:proofErr w:type="spellStart"/>
      <w:r w:rsidRPr="00781D8E">
        <w:rPr>
          <w:rStyle w:val="VergernotedebasdepageCar"/>
          <w:smallCaps/>
          <w:sz w:val="22"/>
        </w:rPr>
        <w:t>Lassablière</w:t>
      </w:r>
      <w:proofErr w:type="spellEnd"/>
      <w:r w:rsidRPr="00781D8E">
        <w:rPr>
          <w:rStyle w:val="VergernotedebasdepageCar"/>
          <w:smallCaps/>
          <w:sz w:val="22"/>
        </w:rPr>
        <w:t xml:space="preserve"> </w:t>
      </w:r>
      <w:r w:rsidRPr="00781D8E">
        <w:rPr>
          <w:rStyle w:val="VergernotedebasdepageCar"/>
          <w:sz w:val="22"/>
        </w:rPr>
        <w:t xml:space="preserve">Marie-Joëlle, </w:t>
      </w:r>
      <w:r w:rsidRPr="00781D8E">
        <w:rPr>
          <w:rStyle w:val="VergernotedebasdepageCar"/>
          <w:i/>
          <w:sz w:val="22"/>
        </w:rPr>
        <w:t>Études sur la danse</w:t>
      </w:r>
      <w:r w:rsidRPr="00781D8E">
        <w:rPr>
          <w:rStyle w:val="VergernotedebasdepageCar"/>
          <w:sz w:val="22"/>
        </w:rPr>
        <w:t xml:space="preserve">, Paris, </w:t>
      </w:r>
      <w:proofErr w:type="spellStart"/>
      <w:r w:rsidRPr="00781D8E">
        <w:rPr>
          <w:rStyle w:val="VergernotedebasdepageCar"/>
          <w:sz w:val="22"/>
        </w:rPr>
        <w:t>L'Harmattan</w:t>
      </w:r>
      <w:proofErr w:type="spellEnd"/>
      <w:r w:rsidRPr="00781D8E">
        <w:rPr>
          <w:rStyle w:val="VergernotedebasdepageCar"/>
          <w:sz w:val="22"/>
        </w:rPr>
        <w:t>, coll. Univers Musical, 2003</w:t>
      </w:r>
      <w:r>
        <w:rPr>
          <w:rStyle w:val="VergernotedebasdepageCar"/>
          <w:sz w:val="22"/>
        </w:rPr>
        <w:t>.</w:t>
      </w:r>
    </w:p>
    <w:p w14:paraId="16D42C51" w14:textId="77777777" w:rsidR="00781D8E" w:rsidRPr="00B128E0" w:rsidRDefault="00781D8E" w:rsidP="00A30367">
      <w:pPr>
        <w:pStyle w:val="Vergerbibliographie"/>
        <w:rPr>
          <w:rStyle w:val="VergernotedebasdepageCar"/>
          <w:sz w:val="22"/>
          <w:lang w:val="en-US"/>
        </w:rPr>
      </w:pPr>
      <w:proofErr w:type="spellStart"/>
      <w:r w:rsidRPr="00781D8E">
        <w:rPr>
          <w:rStyle w:val="VergernotedebasdepageCar"/>
          <w:smallCaps/>
          <w:sz w:val="22"/>
        </w:rPr>
        <w:t>Mandrou</w:t>
      </w:r>
      <w:proofErr w:type="spellEnd"/>
      <w:r w:rsidRPr="00781D8E">
        <w:rPr>
          <w:rStyle w:val="VergernotedebasdepageCar"/>
          <w:smallCaps/>
          <w:sz w:val="22"/>
        </w:rPr>
        <w:t xml:space="preserve"> </w:t>
      </w:r>
      <w:r w:rsidRPr="00781D8E">
        <w:rPr>
          <w:rStyle w:val="VergernotedebasdepageCar"/>
          <w:sz w:val="22"/>
        </w:rPr>
        <w:t xml:space="preserve">Robert, </w:t>
      </w:r>
      <w:r w:rsidRPr="00781D8E">
        <w:rPr>
          <w:rStyle w:val="VergernotedebasdepageCar"/>
          <w:i/>
          <w:sz w:val="22"/>
        </w:rPr>
        <w:t>Introduction à la France Moderne</w:t>
      </w:r>
      <w:r w:rsidRPr="00781D8E">
        <w:rPr>
          <w:rStyle w:val="VergernotedebasdepageCar"/>
          <w:sz w:val="22"/>
        </w:rPr>
        <w:t xml:space="preserve">, Paris, Albin Michel, coll. </w:t>
      </w:r>
      <w:proofErr w:type="spellStart"/>
      <w:r w:rsidRPr="00B128E0">
        <w:rPr>
          <w:rStyle w:val="VergernotedebasdepageCar"/>
          <w:sz w:val="22"/>
          <w:lang w:val="en-US"/>
        </w:rPr>
        <w:t>Bibliothèque</w:t>
      </w:r>
      <w:proofErr w:type="spellEnd"/>
      <w:r w:rsidRPr="00B128E0">
        <w:rPr>
          <w:rStyle w:val="VergernotedebasdepageCar"/>
          <w:sz w:val="22"/>
          <w:lang w:val="en-US"/>
        </w:rPr>
        <w:t xml:space="preserve"> de </w:t>
      </w:r>
      <w:proofErr w:type="spellStart"/>
      <w:r w:rsidRPr="00B128E0">
        <w:rPr>
          <w:rStyle w:val="VergernotedebasdepageCar"/>
          <w:sz w:val="22"/>
          <w:lang w:val="en-US"/>
        </w:rPr>
        <w:t>l'Évolution</w:t>
      </w:r>
      <w:proofErr w:type="spellEnd"/>
      <w:r w:rsidRPr="00B128E0">
        <w:rPr>
          <w:rStyle w:val="VergernotedebasdepageCar"/>
          <w:sz w:val="22"/>
          <w:lang w:val="en-US"/>
        </w:rPr>
        <w:t xml:space="preserve"> de </w:t>
      </w:r>
      <w:proofErr w:type="spellStart"/>
      <w:r w:rsidRPr="00B128E0">
        <w:rPr>
          <w:rStyle w:val="VergernotedebasdepageCar"/>
          <w:sz w:val="22"/>
          <w:lang w:val="en-US"/>
        </w:rPr>
        <w:t>l'Humanité</w:t>
      </w:r>
      <w:proofErr w:type="spellEnd"/>
      <w:r w:rsidRPr="00B128E0">
        <w:rPr>
          <w:rStyle w:val="VergernotedebasdepageCar"/>
          <w:sz w:val="22"/>
          <w:lang w:val="en-US"/>
        </w:rPr>
        <w:t>, 1998.</w:t>
      </w:r>
    </w:p>
    <w:p w14:paraId="64B4D9B8" w14:textId="77777777" w:rsidR="000F5FA6" w:rsidRPr="00B128E0" w:rsidRDefault="000F5FA6" w:rsidP="00A30367">
      <w:pPr>
        <w:pStyle w:val="Vergerbibliographie"/>
        <w:rPr>
          <w:rStyle w:val="VergernotedebasdepageCar"/>
          <w:sz w:val="28"/>
        </w:rPr>
      </w:pPr>
      <w:r w:rsidRPr="000F5FA6">
        <w:rPr>
          <w:rStyle w:val="VergernotedebasdepageCar"/>
          <w:smallCaps/>
          <w:sz w:val="22"/>
          <w:lang w:val="en-US"/>
        </w:rPr>
        <w:t xml:space="preserve">Neville </w:t>
      </w:r>
      <w:r w:rsidRPr="000F5FA6">
        <w:rPr>
          <w:rStyle w:val="VergernotedebasdepageCar"/>
          <w:sz w:val="22"/>
          <w:lang w:val="en-US"/>
        </w:rPr>
        <w:t xml:space="preserve">Jennifer, « Dance and Identity in Fifteenth-Century Europe », </w:t>
      </w:r>
      <w:r w:rsidRPr="000F5FA6">
        <w:rPr>
          <w:rStyle w:val="VergernotedebasdepageCar"/>
          <w:i/>
          <w:sz w:val="22"/>
          <w:lang w:val="en-US"/>
        </w:rPr>
        <w:t>Music, Dance and Society, Medieval and Renaissance Studies in memory of Ingrid G. Brainard</w:t>
      </w:r>
      <w:r w:rsidRPr="000F5FA6">
        <w:rPr>
          <w:rStyle w:val="VergernotedebasdepageCar"/>
          <w:sz w:val="22"/>
          <w:lang w:val="en-US"/>
        </w:rPr>
        <w:t xml:space="preserve">, Kalamazoo, Western Michigan University Press, </w:t>
      </w:r>
      <w:r w:rsidR="0023266B">
        <w:rPr>
          <w:rStyle w:val="VergernotedebasdepageCar"/>
          <w:sz w:val="22"/>
          <w:lang w:val="en-US"/>
        </w:rPr>
        <w:t xml:space="preserve">coll. </w:t>
      </w:r>
      <w:proofErr w:type="spellStart"/>
      <w:r w:rsidRPr="00B128E0">
        <w:rPr>
          <w:rStyle w:val="VergernotedebasdepageCar"/>
          <w:sz w:val="22"/>
        </w:rPr>
        <w:t>Medieval</w:t>
      </w:r>
      <w:proofErr w:type="spellEnd"/>
      <w:r w:rsidRPr="00B128E0">
        <w:rPr>
          <w:rStyle w:val="VergernotedebasdepageCar"/>
          <w:sz w:val="22"/>
        </w:rPr>
        <w:t xml:space="preserve"> Institute Publications, 2011, p. 231-248.</w:t>
      </w:r>
    </w:p>
    <w:p w14:paraId="09114DD3" w14:textId="77777777" w:rsidR="000F5FA6" w:rsidRDefault="000F5FA6" w:rsidP="00A30367">
      <w:pPr>
        <w:pStyle w:val="Vergerbibliographie"/>
        <w:rPr>
          <w:rStyle w:val="VergernotedebasdepageCar"/>
          <w:sz w:val="22"/>
        </w:rPr>
      </w:pPr>
      <w:proofErr w:type="spellStart"/>
      <w:r w:rsidRPr="000F5FA6">
        <w:rPr>
          <w:rStyle w:val="VergernotedebasdepageCar"/>
          <w:smallCaps/>
          <w:sz w:val="22"/>
        </w:rPr>
        <w:t>Stoichita</w:t>
      </w:r>
      <w:proofErr w:type="spellEnd"/>
      <w:r w:rsidRPr="000F5FA6">
        <w:rPr>
          <w:rStyle w:val="VergernotedebasdepageCar"/>
          <w:smallCaps/>
          <w:sz w:val="22"/>
        </w:rPr>
        <w:t xml:space="preserve"> </w:t>
      </w:r>
      <w:r w:rsidRPr="000F5FA6">
        <w:rPr>
          <w:rStyle w:val="VergernotedebasdepageCar"/>
          <w:sz w:val="22"/>
        </w:rPr>
        <w:t xml:space="preserve">Victor, </w:t>
      </w:r>
      <w:r w:rsidRPr="000F5FA6">
        <w:rPr>
          <w:rStyle w:val="VergernotedebasdepageCar"/>
          <w:i/>
          <w:sz w:val="22"/>
        </w:rPr>
        <w:t>L'Image de l'Autre</w:t>
      </w:r>
      <w:r w:rsidRPr="000F5FA6">
        <w:rPr>
          <w:rStyle w:val="VergernotedebasdepageCar"/>
          <w:sz w:val="22"/>
        </w:rPr>
        <w:t>, Paris, Hazard, coll. Chaire du Louvre, 2014.</w:t>
      </w:r>
    </w:p>
    <w:p w14:paraId="77E3534B" w14:textId="71BE14BC" w:rsidR="00DD070D" w:rsidRDefault="000F5FA6" w:rsidP="003134D5">
      <w:pPr>
        <w:pStyle w:val="Vergerbibliographie"/>
        <w:rPr>
          <w:rStyle w:val="VergernotedebasdepageCar"/>
          <w:sz w:val="22"/>
        </w:rPr>
      </w:pPr>
      <w:proofErr w:type="spellStart"/>
      <w:r w:rsidRPr="000F5FA6">
        <w:rPr>
          <w:rStyle w:val="VergernotedebasdepageCar"/>
          <w:smallCaps/>
          <w:sz w:val="22"/>
        </w:rPr>
        <w:t>Wéry</w:t>
      </w:r>
      <w:proofErr w:type="spellEnd"/>
      <w:r w:rsidRPr="000F5FA6">
        <w:rPr>
          <w:rStyle w:val="VergernotedebasdepageCar"/>
          <w:smallCaps/>
          <w:sz w:val="22"/>
        </w:rPr>
        <w:t xml:space="preserve"> </w:t>
      </w:r>
      <w:r w:rsidRPr="000F5FA6">
        <w:rPr>
          <w:rStyle w:val="VergernotedebasdepageCar"/>
          <w:sz w:val="22"/>
        </w:rPr>
        <w:t xml:space="preserve">Anne, </w:t>
      </w:r>
      <w:r w:rsidRPr="000F5FA6">
        <w:rPr>
          <w:rStyle w:val="VergernotedebasdepageCar"/>
          <w:i/>
          <w:sz w:val="22"/>
        </w:rPr>
        <w:t>La Danse écartelée</w:t>
      </w:r>
      <w:r w:rsidRPr="000F5FA6">
        <w:rPr>
          <w:rStyle w:val="VergernotedebasdepageCar"/>
          <w:sz w:val="22"/>
        </w:rPr>
        <w:t>, Paris, H. Champion, coll. Confluences, 1992</w:t>
      </w:r>
      <w:r>
        <w:rPr>
          <w:rStyle w:val="VergernotedebasdepageCar"/>
          <w:sz w:val="22"/>
        </w:rPr>
        <w:t>.</w:t>
      </w:r>
    </w:p>
    <w:p w14:paraId="32C2AEF1" w14:textId="08BB52E9" w:rsidR="00405125" w:rsidRDefault="00DD070D" w:rsidP="00DD070D">
      <w:pPr>
        <w:pStyle w:val="VergerNomAuteur"/>
        <w:ind w:left="0"/>
        <w:jc w:val="left"/>
        <w:rPr>
          <w:rStyle w:val="VergernotedebasdepageCar"/>
          <w:sz w:val="22"/>
        </w:rPr>
      </w:pPr>
      <w:r>
        <w:rPr>
          <w:rStyle w:val="VergernotedebasdepageCar"/>
          <w:sz w:val="22"/>
        </w:rPr>
        <w:br w:type="page"/>
      </w:r>
      <w:r>
        <w:rPr>
          <w:rStyle w:val="VergernotedebasdepageCar"/>
          <w:sz w:val="22"/>
        </w:rPr>
        <w:lastRenderedPageBreak/>
        <w:t>Résumé</w:t>
      </w:r>
    </w:p>
    <w:p w14:paraId="15685970" w14:textId="3797BFF7" w:rsidR="00DD070D" w:rsidRDefault="00DD070D" w:rsidP="00DD070D">
      <w:pPr>
        <w:pStyle w:val="Vergercorpsdetexte"/>
        <w:rPr>
          <w:rFonts w:cs="Constantia"/>
        </w:rPr>
      </w:pPr>
      <w:r>
        <w:t>Cet article</w:t>
      </w:r>
      <w:r w:rsidRPr="00134E4D">
        <w:t xml:space="preserve"> </w:t>
      </w:r>
      <w:r>
        <w:t xml:space="preserve">décrit </w:t>
      </w:r>
      <w:r w:rsidRPr="00134E4D">
        <w:t xml:space="preserve">la relation entre </w:t>
      </w:r>
      <w:r>
        <w:t>la danse</w:t>
      </w:r>
      <w:r w:rsidRPr="00134E4D">
        <w:t xml:space="preserve"> et l</w:t>
      </w:r>
      <w:r>
        <w:t>es personnages magiques dans la littérature</w:t>
      </w:r>
      <w:r w:rsidRPr="00134E4D">
        <w:t xml:space="preserve"> </w:t>
      </w:r>
      <w:r>
        <w:t xml:space="preserve">et la démonologie </w:t>
      </w:r>
      <w:r w:rsidRPr="00134E4D">
        <w:t xml:space="preserve">de la Renaissance. Même si les ballets et les fêtes courtisanes faisaient partie de la tradition de l’époque, de nombreux textes soulignèrent le danger que pouvaient représenter certains types de danse, pour la morale publique. Ces critiques étaient prises d’autant plus au sérieux par les observateurs de l'époque, que le ballet occupait une place centrale dans la description du sabbat des sorciers. En effet, des écrivains tels que Pierre De </w:t>
      </w:r>
      <w:proofErr w:type="spellStart"/>
      <w:r w:rsidRPr="00134E4D">
        <w:t>Lancre</w:t>
      </w:r>
      <w:proofErr w:type="spellEnd"/>
      <w:r w:rsidRPr="00134E4D">
        <w:t xml:space="preserve"> et Lambert Daneau  </w:t>
      </w:r>
      <w:r w:rsidRPr="00134E4D">
        <w:rPr>
          <w:rFonts w:hAnsi="Times New Roman" w:cs="Times New Roman"/>
        </w:rPr>
        <w:t>̶</w:t>
      </w:r>
      <w:r w:rsidRPr="00134E4D">
        <w:t xml:space="preserve">  auquel nous avons emprunté, pour notre titre, une phrase tirée du </w:t>
      </w:r>
      <w:r w:rsidRPr="00134E4D">
        <w:rPr>
          <w:i/>
        </w:rPr>
        <w:t>Traité des danses</w:t>
      </w:r>
      <w:r w:rsidRPr="00134E4D">
        <w:t xml:space="preserve">   </w:t>
      </w:r>
      <w:r w:rsidRPr="00134E4D">
        <w:rPr>
          <w:rFonts w:hAnsi="Times New Roman" w:cs="Times New Roman"/>
        </w:rPr>
        <w:t>̶</w:t>
      </w:r>
      <w:r w:rsidRPr="00134E4D">
        <w:rPr>
          <w:rFonts w:cs="Constantia"/>
        </w:rPr>
        <w:t xml:space="preserve">  semblent con</w:t>
      </w:r>
      <w:r w:rsidRPr="00134E4D">
        <w:t xml:space="preserve">cevoir la sorcellerie et le ballet comme des tentations diaboliques. La danse peut donc devenir une caractéristique des individus  </w:t>
      </w:r>
      <w:r w:rsidRPr="00134E4D">
        <w:rPr>
          <w:rFonts w:hAnsi="Times New Roman" w:cs="Times New Roman"/>
        </w:rPr>
        <w:t>̶</w:t>
      </w:r>
      <w:r w:rsidRPr="00134E4D">
        <w:rPr>
          <w:rFonts w:cs="Constantia"/>
        </w:rPr>
        <w:t xml:space="preserve">  et des peuples  </w:t>
      </w:r>
      <w:r w:rsidRPr="00134E4D">
        <w:rPr>
          <w:rFonts w:hAnsi="Times New Roman" w:cs="Times New Roman"/>
        </w:rPr>
        <w:t>̶</w:t>
      </w:r>
      <w:r w:rsidRPr="00134E4D">
        <w:rPr>
          <w:rFonts w:cs="Constantia"/>
        </w:rPr>
        <w:t xml:space="preserve">  </w:t>
      </w:r>
      <w:r w:rsidRPr="00134E4D">
        <w:t>qui pratiquaient des cultes supposés démoniaques et idolâtres. Le démon était en outre lui-même considéré comme un excellent danseur en raison de son agilité bien connue</w:t>
      </w:r>
      <w:r>
        <w:t> ;</w:t>
      </w:r>
      <w:r w:rsidRPr="00134E4D">
        <w:t xml:space="preserve"> c'est pourquoi, dans la littérature du XVIe siècle, nombreuses sont les descriptions de diables  </w:t>
      </w:r>
      <w:r w:rsidRPr="00134E4D">
        <w:rPr>
          <w:rFonts w:hAnsi="Times New Roman" w:cs="Times New Roman"/>
        </w:rPr>
        <w:t>̶</w:t>
      </w:r>
      <w:r w:rsidRPr="00134E4D">
        <w:t xml:space="preserve">  vrais ou présumés  </w:t>
      </w:r>
      <w:r w:rsidRPr="00134E4D">
        <w:rPr>
          <w:rFonts w:hAnsi="Times New Roman" w:cs="Times New Roman"/>
        </w:rPr>
        <w:t>̶</w:t>
      </w:r>
      <w:r w:rsidRPr="00134E4D">
        <w:rPr>
          <w:rFonts w:cs="Constantia"/>
        </w:rPr>
        <w:t xml:space="preserve">  dansant durant un rituel magique.</w:t>
      </w:r>
    </w:p>
    <w:p w14:paraId="53AC3016" w14:textId="0FBD8F2A" w:rsidR="00DD070D" w:rsidRDefault="00DD070D" w:rsidP="00DD070D">
      <w:pPr>
        <w:pStyle w:val="Vergercorpsdetexte"/>
        <w:rPr>
          <w:rFonts w:cs="Constantia"/>
        </w:rPr>
      </w:pPr>
    </w:p>
    <w:p w14:paraId="762A098F" w14:textId="540700D9" w:rsidR="00DD070D" w:rsidRDefault="00DD070D" w:rsidP="00DD070D">
      <w:pPr>
        <w:pStyle w:val="Vergercorpsdetexte"/>
        <w:rPr>
          <w:rFonts w:cs="Constantia"/>
        </w:rPr>
      </w:pPr>
      <w:r>
        <w:rPr>
          <w:rFonts w:cs="Constantia"/>
        </w:rPr>
        <w:t>Mots clefs :</w:t>
      </w:r>
    </w:p>
    <w:p w14:paraId="2BB86C29" w14:textId="07B32300" w:rsidR="00DD070D" w:rsidRDefault="00DD070D" w:rsidP="00DD070D">
      <w:pPr>
        <w:pStyle w:val="Vergercorpsdetexte"/>
        <w:ind w:firstLine="0"/>
        <w:rPr>
          <w:rFonts w:cs="Constantia"/>
        </w:rPr>
      </w:pPr>
      <w:r>
        <w:rPr>
          <w:rFonts w:cs="Constantia"/>
        </w:rPr>
        <w:t>Danse</w:t>
      </w:r>
    </w:p>
    <w:p w14:paraId="7E525B69" w14:textId="1FFB2187" w:rsidR="00DD070D" w:rsidRDefault="00DD070D" w:rsidP="00DD070D">
      <w:pPr>
        <w:pStyle w:val="Vergercorpsdetexte"/>
        <w:ind w:firstLine="0"/>
        <w:rPr>
          <w:rFonts w:cs="Constantia"/>
        </w:rPr>
      </w:pPr>
      <w:r>
        <w:rPr>
          <w:rFonts w:cs="Constantia"/>
        </w:rPr>
        <w:t>Sorcières</w:t>
      </w:r>
    </w:p>
    <w:p w14:paraId="00420479" w14:textId="39EB5B5B" w:rsidR="00DD070D" w:rsidRDefault="00DD070D" w:rsidP="00DD070D">
      <w:pPr>
        <w:pStyle w:val="Vergercorpsdetexte"/>
        <w:ind w:firstLine="0"/>
        <w:rPr>
          <w:rFonts w:cs="Constantia"/>
        </w:rPr>
      </w:pPr>
      <w:r>
        <w:rPr>
          <w:rFonts w:cs="Constantia"/>
        </w:rPr>
        <w:t>Sorciers</w:t>
      </w:r>
    </w:p>
    <w:p w14:paraId="175C58B1" w14:textId="2A4C3772" w:rsidR="00DD070D" w:rsidRDefault="00DD070D" w:rsidP="00DD070D">
      <w:pPr>
        <w:pStyle w:val="Vergercorpsdetexte"/>
        <w:ind w:firstLine="0"/>
        <w:rPr>
          <w:rFonts w:cs="Constantia"/>
        </w:rPr>
      </w:pPr>
      <w:r>
        <w:rPr>
          <w:rFonts w:cs="Constantia"/>
        </w:rPr>
        <w:t>Magie</w:t>
      </w:r>
    </w:p>
    <w:p w14:paraId="48F7D340" w14:textId="151C7EDD" w:rsidR="00DD070D" w:rsidRDefault="00DD070D" w:rsidP="00DD070D">
      <w:pPr>
        <w:pStyle w:val="Vergercorpsdetexte"/>
        <w:ind w:firstLine="0"/>
        <w:rPr>
          <w:rFonts w:cs="Constantia"/>
        </w:rPr>
      </w:pPr>
      <w:r>
        <w:rPr>
          <w:rFonts w:cs="Constantia"/>
        </w:rPr>
        <w:t>Diable</w:t>
      </w:r>
    </w:p>
    <w:p w14:paraId="013B9EBC" w14:textId="033456BD" w:rsidR="00DD070D" w:rsidRDefault="00DD070D" w:rsidP="00DD070D">
      <w:pPr>
        <w:pStyle w:val="Vergercorpsdetexte"/>
        <w:ind w:firstLine="0"/>
        <w:rPr>
          <w:rFonts w:cs="Constantia"/>
        </w:rPr>
      </w:pPr>
      <w:r>
        <w:rPr>
          <w:rFonts w:cs="Constantia"/>
        </w:rPr>
        <w:t xml:space="preserve">Démons </w:t>
      </w:r>
    </w:p>
    <w:p w14:paraId="05026EC5" w14:textId="6044DBBC" w:rsidR="00DD070D" w:rsidRDefault="00DD070D" w:rsidP="00DD070D">
      <w:pPr>
        <w:pStyle w:val="Vergercorpsdetexte"/>
        <w:ind w:firstLine="0"/>
        <w:rPr>
          <w:rFonts w:cs="Constantia"/>
        </w:rPr>
      </w:pPr>
      <w:r>
        <w:rPr>
          <w:rFonts w:cs="Constantia"/>
        </w:rPr>
        <w:t>Sabbat</w:t>
      </w:r>
    </w:p>
    <w:p w14:paraId="4CAE9AE8" w14:textId="446574D1" w:rsidR="00DD070D" w:rsidRDefault="00DD070D" w:rsidP="00DD070D">
      <w:pPr>
        <w:pStyle w:val="Vergercorpsdetexte"/>
        <w:ind w:firstLine="0"/>
        <w:rPr>
          <w:rFonts w:cs="Constantia"/>
        </w:rPr>
      </w:pPr>
      <w:r>
        <w:rPr>
          <w:rFonts w:cs="Constantia"/>
        </w:rPr>
        <w:t>Nouveau Monde</w:t>
      </w:r>
    </w:p>
    <w:p w14:paraId="5C55F5AB" w14:textId="6025AA17" w:rsidR="00DD070D" w:rsidRDefault="00DD070D" w:rsidP="00DD070D">
      <w:pPr>
        <w:pStyle w:val="Vergercorpsdetexte"/>
        <w:ind w:firstLine="0"/>
        <w:rPr>
          <w:rFonts w:cs="Constantia"/>
        </w:rPr>
      </w:pPr>
      <w:r>
        <w:rPr>
          <w:rFonts w:cs="Constantia"/>
        </w:rPr>
        <w:t>Danses basques</w:t>
      </w:r>
    </w:p>
    <w:p w14:paraId="0FE0EE27" w14:textId="09F051A0" w:rsidR="00DD070D" w:rsidRDefault="00DD070D" w:rsidP="00DD070D">
      <w:pPr>
        <w:pStyle w:val="Vergercorpsdetexte"/>
        <w:ind w:firstLine="0"/>
        <w:rPr>
          <w:rFonts w:cs="Constantia"/>
        </w:rPr>
      </w:pPr>
      <w:r>
        <w:rPr>
          <w:rFonts w:cs="Constantia"/>
        </w:rPr>
        <w:t>Gitans</w:t>
      </w:r>
    </w:p>
    <w:p w14:paraId="63782D1C" w14:textId="4579385B" w:rsidR="00DD070D" w:rsidRPr="00DD070D" w:rsidRDefault="00DD070D" w:rsidP="00DD070D">
      <w:pPr>
        <w:pStyle w:val="Vergercorpsdetexte"/>
        <w:ind w:firstLine="0"/>
      </w:pPr>
      <w:r>
        <w:rPr>
          <w:rFonts w:cs="Constantia"/>
        </w:rPr>
        <w:t>Rituels</w:t>
      </w:r>
    </w:p>
    <w:sectPr w:rsidR="00DD070D" w:rsidRPr="00DD070D" w:rsidSect="00A30367">
      <w:headerReference w:type="default" r:id="rId8"/>
      <w:pgSz w:w="11906" w:h="16838"/>
      <w:pgMar w:top="851"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58F67" w14:textId="77777777" w:rsidR="007E6B81" w:rsidRDefault="007E6B81">
      <w:r>
        <w:separator/>
      </w:r>
    </w:p>
  </w:endnote>
  <w:endnote w:type="continuationSeparator" w:id="0">
    <w:p w14:paraId="2376E84D" w14:textId="77777777" w:rsidR="007E6B81" w:rsidRDefault="007E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0000000000000000000"/>
    <w:charset w:val="00"/>
    <w:family w:val="auto"/>
    <w:pitch w:val="variable"/>
    <w:sig w:usb0="00000003" w:usb1="00000000" w:usb2="00000000" w:usb3="00000000" w:csb0="00000001" w:csb1="00000000"/>
  </w:font>
  <w:font w:name="Mangal">
    <w:panose1 w:val="02040503050203030202"/>
    <w:charset w:val="00"/>
    <w:family w:val="roman"/>
    <w:notTrueType/>
    <w:pitch w:val="variable"/>
    <w:sig w:usb0="00002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C6C3A" w14:textId="77777777" w:rsidR="007E6B81" w:rsidRDefault="007E6B81">
      <w:r>
        <w:separator/>
      </w:r>
    </w:p>
  </w:footnote>
  <w:footnote w:type="continuationSeparator" w:id="0">
    <w:p w14:paraId="420C7FFF" w14:textId="77777777" w:rsidR="007E6B81" w:rsidRDefault="007E6B81">
      <w:r>
        <w:continuationSeparator/>
      </w:r>
    </w:p>
  </w:footnote>
  <w:footnote w:id="1">
    <w:p w14:paraId="67C4957E" w14:textId="77777777" w:rsidR="00B878F3" w:rsidRPr="00B128E0" w:rsidRDefault="00B878F3">
      <w:pPr>
        <w:pStyle w:val="Notedebasdepage"/>
      </w:pPr>
      <w:r>
        <w:rPr>
          <w:rStyle w:val="Appelnotedebasdep"/>
        </w:rPr>
        <w:footnoteRef/>
      </w:r>
      <w:r w:rsidRPr="00F37DD1">
        <w:rPr>
          <w:rStyle w:val="VergernotedebasdepageCar"/>
          <w:lang w:val="it-IT"/>
        </w:rPr>
        <w:t xml:space="preserve">Alessandro Arcangeli, </w:t>
      </w:r>
      <w:r w:rsidRPr="00F37DD1">
        <w:rPr>
          <w:rStyle w:val="VergernotedebasdepageCar"/>
          <w:i/>
          <w:lang w:val="it-IT"/>
        </w:rPr>
        <w:t>L'Altro che danza</w:t>
      </w:r>
      <w:r w:rsidRPr="00F37DD1">
        <w:rPr>
          <w:rStyle w:val="VergernotedebasdepageCar"/>
          <w:lang w:val="it-IT"/>
        </w:rPr>
        <w:t xml:space="preserve">, Milan, </w:t>
      </w:r>
      <w:proofErr w:type="spellStart"/>
      <w:r w:rsidRPr="00F37DD1">
        <w:rPr>
          <w:rStyle w:val="VergernotedebasdepageCar"/>
          <w:lang w:val="it-IT"/>
        </w:rPr>
        <w:t>Unicopli</w:t>
      </w:r>
      <w:proofErr w:type="spellEnd"/>
      <w:r w:rsidRPr="00F37DD1">
        <w:rPr>
          <w:rStyle w:val="VergernotedebasdepageCar"/>
          <w:lang w:val="it-IT"/>
        </w:rPr>
        <w:t xml:space="preserve">, </w:t>
      </w:r>
      <w:proofErr w:type="spellStart"/>
      <w:r w:rsidRPr="00F37DD1">
        <w:rPr>
          <w:rStyle w:val="VergernotedebasdepageCar"/>
          <w:lang w:val="it-IT"/>
        </w:rPr>
        <w:t>coll</w:t>
      </w:r>
      <w:proofErr w:type="spellEnd"/>
      <w:r w:rsidRPr="00F37DD1">
        <w:rPr>
          <w:rStyle w:val="VergernotedebasdepageCar"/>
          <w:lang w:val="it-IT"/>
        </w:rPr>
        <w:t xml:space="preserve">. </w:t>
      </w:r>
      <w:proofErr w:type="spellStart"/>
      <w:r w:rsidRPr="00B128E0">
        <w:rPr>
          <w:rStyle w:val="VergernotedebasdepageCar"/>
        </w:rPr>
        <w:t>EarlyModern</w:t>
      </w:r>
      <w:proofErr w:type="spellEnd"/>
      <w:r w:rsidRPr="00B128E0">
        <w:rPr>
          <w:rStyle w:val="VergernotedebasdepageCar"/>
        </w:rPr>
        <w:t>, 2018.</w:t>
      </w:r>
    </w:p>
  </w:footnote>
  <w:footnote w:id="2">
    <w:p w14:paraId="7BA7EC45" w14:textId="77777777" w:rsidR="00A96222" w:rsidRPr="00A96222" w:rsidRDefault="00A96222">
      <w:pPr>
        <w:pStyle w:val="Notedebasdepage"/>
      </w:pPr>
      <w:r>
        <w:rPr>
          <w:rStyle w:val="Appelnotedebasdep"/>
        </w:rPr>
        <w:footnoteRef/>
      </w:r>
      <w:r w:rsidRPr="00A96222">
        <w:t xml:space="preserve"> Nous empruntons cette notion à Jacques Le Goff, qui</w:t>
      </w:r>
      <w:r w:rsidR="00B128E0">
        <w:t xml:space="preserve"> décrit la marginalité comme une</w:t>
      </w:r>
      <w:r w:rsidRPr="00A96222">
        <w:t xml:space="preserve"> catégorie capable de rassembler tous les group</w:t>
      </w:r>
      <w:r w:rsidR="0002079D">
        <w:t>e</w:t>
      </w:r>
      <w:r w:rsidRPr="00A96222">
        <w:t xml:space="preserve">s sociaux censés </w:t>
      </w:r>
      <w:r w:rsidR="0002079D">
        <w:t>représenter</w:t>
      </w:r>
      <w:r w:rsidRPr="00A96222">
        <w:t xml:space="preserve"> un danger pour la stabilité de la communauté : Jacques Le Goff, </w:t>
      </w:r>
      <w:r>
        <w:t>« </w:t>
      </w:r>
      <w:r w:rsidRPr="00A96222">
        <w:t>Les Marginaux dans l'Occident Médiéval</w:t>
      </w:r>
      <w:r>
        <w:rPr>
          <w:i/>
        </w:rPr>
        <w:t> »</w:t>
      </w:r>
      <w:r>
        <w:t xml:space="preserve">, </w:t>
      </w:r>
      <w:r w:rsidRPr="00665C54">
        <w:rPr>
          <w:i/>
        </w:rPr>
        <w:t>Les Marginaux et les exclus dans l'histoire</w:t>
      </w:r>
      <w:r w:rsidRPr="00665C54">
        <w:t>, Cahiers Jussieu, sous la direction de Bernard Vincent, Université Paris VII, Union Générale d'Éditions, 1979 p. 19-27.</w:t>
      </w:r>
    </w:p>
  </w:footnote>
  <w:footnote w:id="3">
    <w:p w14:paraId="742009AD" w14:textId="77777777" w:rsidR="00645183" w:rsidRPr="00645183" w:rsidRDefault="00645183">
      <w:pPr>
        <w:pStyle w:val="Notedebasdepage"/>
        <w:rPr>
          <w:smallCaps/>
          <w:lang w:val="en-US"/>
        </w:rPr>
      </w:pPr>
      <w:r>
        <w:rPr>
          <w:rStyle w:val="Appelnotedebasdep"/>
        </w:rPr>
        <w:footnoteRef/>
      </w:r>
      <w:r w:rsidRPr="00645183">
        <w:rPr>
          <w:lang w:val="en-US"/>
        </w:rPr>
        <w:t xml:space="preserve"> Margaret McGowan, </w:t>
      </w:r>
      <w:r w:rsidRPr="00645183">
        <w:rPr>
          <w:i/>
          <w:lang w:val="en-US"/>
        </w:rPr>
        <w:t>Dance in the Renaissance</w:t>
      </w:r>
      <w:r w:rsidRPr="00645183">
        <w:rPr>
          <w:lang w:val="en-US"/>
        </w:rPr>
        <w:t>, Yale University Press, New Have</w:t>
      </w:r>
      <w:r>
        <w:rPr>
          <w:lang w:val="en-US"/>
        </w:rPr>
        <w:t>n, 2008, p. 178-182.</w:t>
      </w:r>
    </w:p>
  </w:footnote>
  <w:footnote w:id="4">
    <w:p w14:paraId="0C20205F" w14:textId="77777777" w:rsidR="009A0595" w:rsidRPr="009A0595" w:rsidRDefault="009A0595">
      <w:pPr>
        <w:pStyle w:val="Notedebasdepage"/>
      </w:pPr>
      <w:r>
        <w:rPr>
          <w:rStyle w:val="Appelnotedebasdep"/>
        </w:rPr>
        <w:footnoteRef/>
      </w:r>
      <w:r>
        <w:t xml:space="preserve"> Sur Lambert Daneau : Oliver </w:t>
      </w:r>
      <w:proofErr w:type="spellStart"/>
      <w:r w:rsidRPr="0014797C">
        <w:t>Fatio</w:t>
      </w:r>
      <w:proofErr w:type="spellEnd"/>
      <w:r>
        <w:rPr>
          <w:smallCaps/>
        </w:rPr>
        <w:t xml:space="preserve">, </w:t>
      </w:r>
      <w:r>
        <w:rPr>
          <w:i/>
        </w:rPr>
        <w:t>Méthode et Théologie : Lambert Daneau et les débuts de la scolastique réformée</w:t>
      </w:r>
      <w:r>
        <w:t>, Genève, Droz, 1976.</w:t>
      </w:r>
    </w:p>
  </w:footnote>
  <w:footnote w:id="5">
    <w:p w14:paraId="47868CFD" w14:textId="77777777" w:rsidR="00C546FA" w:rsidRPr="00030865" w:rsidRDefault="00C546FA" w:rsidP="00C546FA">
      <w:pPr>
        <w:pStyle w:val="Notedebasdepage"/>
        <w:rPr>
          <w:rStyle w:val="VergernotedebasdepageCar"/>
        </w:rPr>
      </w:pPr>
      <w:r w:rsidRPr="00030865">
        <w:rPr>
          <w:rStyle w:val="VergernotedebasdepageCar"/>
          <w:vertAlign w:val="superscript"/>
        </w:rPr>
        <w:footnoteRef/>
      </w:r>
      <w:r>
        <w:rPr>
          <w:rStyle w:val="VergernotedebasdepageCar"/>
        </w:rPr>
        <w:t>« </w:t>
      </w:r>
      <w:r w:rsidRPr="00030865">
        <w:rPr>
          <w:rStyle w:val="VergernotedebasdepageCar"/>
        </w:rPr>
        <w:t xml:space="preserve">Or </w:t>
      </w:r>
      <w:proofErr w:type="spellStart"/>
      <w:r w:rsidRPr="00030865">
        <w:rPr>
          <w:rStyle w:val="VergernotedebasdepageCar"/>
        </w:rPr>
        <w:t>estans</w:t>
      </w:r>
      <w:proofErr w:type="spellEnd"/>
      <w:r w:rsidRPr="00030865">
        <w:rPr>
          <w:rStyle w:val="VergernotedebasdepageCar"/>
        </w:rPr>
        <w:t xml:space="preserve"> ces Sorciers ainsi assemblez, </w:t>
      </w:r>
      <w:proofErr w:type="spellStart"/>
      <w:r w:rsidRPr="00030865">
        <w:rPr>
          <w:rStyle w:val="VergernotedebasdepageCar"/>
        </w:rPr>
        <w:t>luy</w:t>
      </w:r>
      <w:proofErr w:type="spellEnd"/>
      <w:r w:rsidRPr="00030865">
        <w:rPr>
          <w:rStyle w:val="VergernotedebasdepageCar"/>
        </w:rPr>
        <w:t xml:space="preserve"> </w:t>
      </w:r>
      <w:proofErr w:type="spellStart"/>
      <w:r w:rsidRPr="00030865">
        <w:rPr>
          <w:rStyle w:val="VergernotedebasdepageCar"/>
        </w:rPr>
        <w:t>comparoist</w:t>
      </w:r>
      <w:proofErr w:type="spellEnd"/>
      <w:r w:rsidRPr="00030865">
        <w:rPr>
          <w:rStyle w:val="VergernotedebasdepageCar"/>
        </w:rPr>
        <w:t xml:space="preserve"> en diverses formes</w:t>
      </w:r>
      <w:r>
        <w:rPr>
          <w:rStyle w:val="VergernotedebasdepageCar"/>
        </w:rPr>
        <w:t> :</w:t>
      </w:r>
      <w:r w:rsidRPr="00030865">
        <w:rPr>
          <w:rStyle w:val="VergernotedebasdepageCar"/>
        </w:rPr>
        <w:t xml:space="preserve"> car il leur </w:t>
      </w:r>
      <w:proofErr w:type="spellStart"/>
      <w:r w:rsidRPr="00030865">
        <w:rPr>
          <w:rStyle w:val="VergernotedebasdepageCar"/>
        </w:rPr>
        <w:t>aparoist</w:t>
      </w:r>
      <w:proofErr w:type="spellEnd"/>
      <w:r w:rsidRPr="00030865">
        <w:rPr>
          <w:rStyle w:val="VergernotedebasdepageCar"/>
        </w:rPr>
        <w:t xml:space="preserve"> une fois en forme d'homme, une autre fois en forme de bouc, une autrefois autrement selon qu'il </w:t>
      </w:r>
      <w:proofErr w:type="spellStart"/>
      <w:r w:rsidRPr="00030865">
        <w:rPr>
          <w:rStyle w:val="VergernotedebasdepageCar"/>
        </w:rPr>
        <w:t>luy</w:t>
      </w:r>
      <w:proofErr w:type="spellEnd"/>
      <w:r w:rsidRPr="00030865">
        <w:rPr>
          <w:rStyle w:val="VergernotedebasdepageCar"/>
        </w:rPr>
        <w:t xml:space="preserve"> </w:t>
      </w:r>
      <w:proofErr w:type="spellStart"/>
      <w:r w:rsidRPr="00030865">
        <w:rPr>
          <w:rStyle w:val="VergernotedebasdepageCar"/>
        </w:rPr>
        <w:t>plaist</w:t>
      </w:r>
      <w:proofErr w:type="spellEnd"/>
      <w:r>
        <w:rPr>
          <w:rStyle w:val="VergernotedebasdepageCar"/>
        </w:rPr>
        <w:t> :</w:t>
      </w:r>
      <w:r w:rsidRPr="00030865">
        <w:rPr>
          <w:rStyle w:val="VergernotedebasdepageCar"/>
        </w:rPr>
        <w:t xml:space="preserve"> leur fait </w:t>
      </w:r>
      <w:proofErr w:type="spellStart"/>
      <w:r w:rsidRPr="00030865">
        <w:rPr>
          <w:rStyle w:val="VergernotedebasdepageCar"/>
        </w:rPr>
        <w:t>renouveller</w:t>
      </w:r>
      <w:proofErr w:type="spellEnd"/>
      <w:r w:rsidRPr="00030865">
        <w:rPr>
          <w:rStyle w:val="VergernotedebasdepageCar"/>
        </w:rPr>
        <w:t xml:space="preserve"> ce serment de le tenir </w:t>
      </w:r>
      <w:proofErr w:type="spellStart"/>
      <w:r w:rsidRPr="00030865">
        <w:rPr>
          <w:rStyle w:val="VergernotedebasdepageCar"/>
        </w:rPr>
        <w:t>tousjours</w:t>
      </w:r>
      <w:proofErr w:type="spellEnd"/>
      <w:r w:rsidRPr="00030865">
        <w:rPr>
          <w:rStyle w:val="VergernotedebasdepageCar"/>
        </w:rPr>
        <w:t xml:space="preserve"> pour leur dieu, dansent autour de </w:t>
      </w:r>
      <w:proofErr w:type="spellStart"/>
      <w:r w:rsidRPr="00030865">
        <w:rPr>
          <w:rStyle w:val="VergernotedebasdepageCar"/>
        </w:rPr>
        <w:t>luy</w:t>
      </w:r>
      <w:proofErr w:type="spellEnd"/>
      <w:r w:rsidRPr="00030865">
        <w:rPr>
          <w:rStyle w:val="VergernotedebasdepageCar"/>
        </w:rPr>
        <w:t xml:space="preserve">, </w:t>
      </w:r>
      <w:proofErr w:type="spellStart"/>
      <w:r w:rsidRPr="00030865">
        <w:rPr>
          <w:rStyle w:val="VergernotedebasdepageCar"/>
        </w:rPr>
        <w:t>luy</w:t>
      </w:r>
      <w:proofErr w:type="spellEnd"/>
      <w:r w:rsidRPr="00030865">
        <w:rPr>
          <w:rStyle w:val="VergernotedebasdepageCar"/>
        </w:rPr>
        <w:t xml:space="preserve"> font hommage en la façon qu'il leur commande pour lors, chantent </w:t>
      </w:r>
      <w:proofErr w:type="spellStart"/>
      <w:r w:rsidRPr="00030865">
        <w:rPr>
          <w:rStyle w:val="VergernotedebasdepageCar"/>
        </w:rPr>
        <w:t>quelquesfois</w:t>
      </w:r>
      <w:proofErr w:type="spellEnd"/>
      <w:r w:rsidRPr="00030865">
        <w:rPr>
          <w:rStyle w:val="VergernotedebasdepageCar"/>
        </w:rPr>
        <w:t xml:space="preserve"> quelques choses en sa louange</w:t>
      </w:r>
      <w:r>
        <w:rPr>
          <w:rStyle w:val="VergernotedebasdepageCar"/>
        </w:rPr>
        <w:t> :</w:t>
      </w:r>
      <w:r w:rsidRPr="00030865">
        <w:rPr>
          <w:rStyle w:val="VergernotedebasdepageCar"/>
        </w:rPr>
        <w:t xml:space="preserve"> et le tout ainsi fait, </w:t>
      </w:r>
      <w:proofErr w:type="spellStart"/>
      <w:r w:rsidRPr="00030865">
        <w:rPr>
          <w:rStyle w:val="VergernotedebasdepageCar"/>
        </w:rPr>
        <w:t>luy</w:t>
      </w:r>
      <w:proofErr w:type="spellEnd"/>
      <w:r w:rsidRPr="00030865">
        <w:rPr>
          <w:rStyle w:val="VergernotedebasdepageCar"/>
        </w:rPr>
        <w:t xml:space="preserve"> leur demande derechef </w:t>
      </w:r>
      <w:proofErr w:type="spellStart"/>
      <w:r w:rsidRPr="00030865">
        <w:rPr>
          <w:rStyle w:val="VergernotedebasdepageCar"/>
        </w:rPr>
        <w:t>dequoy</w:t>
      </w:r>
      <w:proofErr w:type="spellEnd"/>
      <w:r w:rsidRPr="00030865">
        <w:rPr>
          <w:rStyle w:val="VergernotedebasdepageCar"/>
        </w:rPr>
        <w:t xml:space="preserve"> ils ont </w:t>
      </w:r>
      <w:proofErr w:type="spellStart"/>
      <w:r w:rsidRPr="00030865">
        <w:rPr>
          <w:rStyle w:val="VergernotedebasdepageCar"/>
        </w:rPr>
        <w:t>afaire</w:t>
      </w:r>
      <w:proofErr w:type="spellEnd"/>
      <w:r w:rsidRPr="00030865">
        <w:rPr>
          <w:rStyle w:val="VergernotedebasdepageCar"/>
        </w:rPr>
        <w:t xml:space="preserve">, et </w:t>
      </w:r>
      <w:proofErr w:type="spellStart"/>
      <w:r w:rsidRPr="00030865">
        <w:rPr>
          <w:rStyle w:val="VergernotedebasdepageCar"/>
        </w:rPr>
        <w:t>dequoy</w:t>
      </w:r>
      <w:proofErr w:type="spellEnd"/>
      <w:r w:rsidRPr="00030865">
        <w:rPr>
          <w:rStyle w:val="VergernotedebasdepageCar"/>
        </w:rPr>
        <w:t xml:space="preserve"> ils </w:t>
      </w:r>
      <w:proofErr w:type="spellStart"/>
      <w:r w:rsidRPr="00030865">
        <w:rPr>
          <w:rStyle w:val="VergernotedebasdepageCar"/>
        </w:rPr>
        <w:t>luy</w:t>
      </w:r>
      <w:proofErr w:type="spellEnd"/>
      <w:r w:rsidRPr="00030865">
        <w:rPr>
          <w:rStyle w:val="VergernotedebasdepageCar"/>
        </w:rPr>
        <w:t xml:space="preserve"> veulent faire demande et </w:t>
      </w:r>
      <w:proofErr w:type="spellStart"/>
      <w:r w:rsidRPr="00030865">
        <w:rPr>
          <w:rStyle w:val="VergernotedebasdepageCar"/>
        </w:rPr>
        <w:t>requeste</w:t>
      </w:r>
      <w:proofErr w:type="spellEnd"/>
      <w:r>
        <w:rPr>
          <w:rStyle w:val="VergernotedebasdepageCar"/>
        </w:rPr>
        <w:t> » :</w:t>
      </w:r>
      <w:r w:rsidR="00EF7DBC">
        <w:rPr>
          <w:rStyle w:val="VergernotedebasdepageCar"/>
        </w:rPr>
        <w:t xml:space="preserve"> </w:t>
      </w:r>
      <w:r>
        <w:t xml:space="preserve">Lambert </w:t>
      </w:r>
      <w:r w:rsidRPr="002D6D1A">
        <w:t>Daneau</w:t>
      </w:r>
      <w:r>
        <w:t xml:space="preserve">, </w:t>
      </w:r>
      <w:r>
        <w:rPr>
          <w:i/>
        </w:rPr>
        <w:t xml:space="preserve">Deux traitez nouveaux, </w:t>
      </w:r>
      <w:proofErr w:type="spellStart"/>
      <w:r>
        <w:rPr>
          <w:i/>
        </w:rPr>
        <w:t>tres</w:t>
      </w:r>
      <w:proofErr w:type="spellEnd"/>
      <w:r>
        <w:rPr>
          <w:i/>
        </w:rPr>
        <w:t>-utiles pour ce temps</w:t>
      </w:r>
      <w:r>
        <w:t xml:space="preserve">, [Genève], par </w:t>
      </w:r>
      <w:proofErr w:type="spellStart"/>
      <w:r>
        <w:t>Jaques</w:t>
      </w:r>
      <w:proofErr w:type="spellEnd"/>
      <w:r>
        <w:t xml:space="preserve"> </w:t>
      </w:r>
      <w:proofErr w:type="spellStart"/>
      <w:r>
        <w:t>Baumet</w:t>
      </w:r>
      <w:proofErr w:type="spellEnd"/>
      <w:r>
        <w:t>, 1579</w:t>
      </w:r>
      <w:r w:rsidRPr="00030865">
        <w:rPr>
          <w:rStyle w:val="VergernotedebasdepageCar"/>
        </w:rPr>
        <w:t>, p. 59-60.</w:t>
      </w:r>
    </w:p>
  </w:footnote>
  <w:footnote w:id="6">
    <w:p w14:paraId="0FDBB3C2" w14:textId="77777777" w:rsidR="00C546FA" w:rsidRPr="00030865" w:rsidRDefault="00C546FA" w:rsidP="00C546FA">
      <w:pPr>
        <w:pStyle w:val="Notedebasdepage"/>
        <w:rPr>
          <w:rStyle w:val="VergernotedebasdepageCar"/>
        </w:rPr>
      </w:pPr>
      <w:r w:rsidRPr="00030865">
        <w:rPr>
          <w:rStyle w:val="VergernotedebasdepageCar"/>
          <w:vertAlign w:val="superscript"/>
        </w:rPr>
        <w:footnoteRef/>
      </w:r>
      <w:r w:rsidRPr="00030865">
        <w:rPr>
          <w:rStyle w:val="VergernotedebasdepageCar"/>
        </w:rPr>
        <w:t xml:space="preserve">Lambert Daneau, </w:t>
      </w:r>
      <w:r w:rsidRPr="00030865">
        <w:rPr>
          <w:rStyle w:val="VergernotedebasdepageCar"/>
          <w:i/>
        </w:rPr>
        <w:t>Traité des danses</w:t>
      </w:r>
      <w:r w:rsidRPr="00030865">
        <w:rPr>
          <w:rStyle w:val="VergernotedebasdepageCar"/>
        </w:rPr>
        <w:t>, troisième édition [</w:t>
      </w:r>
      <w:proofErr w:type="spellStart"/>
      <w:r w:rsidRPr="00030865">
        <w:rPr>
          <w:rStyle w:val="VergernotedebasdepageCar"/>
        </w:rPr>
        <w:t>s.l</w:t>
      </w:r>
      <w:proofErr w:type="spellEnd"/>
      <w:r w:rsidRPr="00030865">
        <w:rPr>
          <w:rStyle w:val="VergernotedebasdepageCar"/>
        </w:rPr>
        <w:t>.], [s.é.], 1582, p.</w:t>
      </w:r>
      <w:r>
        <w:rPr>
          <w:rStyle w:val="VergernotedebasdepageCar"/>
        </w:rPr>
        <w:t> </w:t>
      </w:r>
      <w:r w:rsidRPr="00030865">
        <w:rPr>
          <w:rStyle w:val="VergernotedebasdepageCar"/>
        </w:rPr>
        <w:t>10.</w:t>
      </w:r>
    </w:p>
  </w:footnote>
  <w:footnote w:id="7">
    <w:p w14:paraId="7A8BD7E3" w14:textId="77777777" w:rsidR="00C546FA" w:rsidRPr="00E77555" w:rsidRDefault="00C546FA" w:rsidP="00C546FA">
      <w:pPr>
        <w:pStyle w:val="Notedebasdepage"/>
        <w:rPr>
          <w:rStyle w:val="VergernotedebasdepageCar"/>
        </w:rPr>
      </w:pPr>
      <w:r w:rsidRPr="00030865">
        <w:rPr>
          <w:rStyle w:val="VergernotedebasdepageCar"/>
          <w:vertAlign w:val="superscript"/>
        </w:rPr>
        <w:footnoteRef/>
      </w:r>
      <w:r w:rsidRPr="00E77555">
        <w:rPr>
          <w:rStyle w:val="VergernotedebasdepageCar"/>
          <w:i/>
        </w:rPr>
        <w:t>Ibid</w:t>
      </w:r>
      <w:r w:rsidRPr="00E77555">
        <w:rPr>
          <w:rStyle w:val="VergernotedebasdepageCar"/>
        </w:rPr>
        <w:t>., p. 12.</w:t>
      </w:r>
    </w:p>
  </w:footnote>
  <w:footnote w:id="8">
    <w:p w14:paraId="61E62B6E" w14:textId="77777777" w:rsidR="00547E6E" w:rsidRPr="00FD691A" w:rsidRDefault="00547E6E">
      <w:pPr>
        <w:pStyle w:val="Notedebasdepage"/>
      </w:pPr>
      <w:r>
        <w:rPr>
          <w:rStyle w:val="Appelnotedebasdep"/>
        </w:rPr>
        <w:footnoteRef/>
      </w:r>
      <w:r>
        <w:t xml:space="preserve"> Sur ce personnage, </w:t>
      </w:r>
      <w:r>
        <w:rPr>
          <w:i/>
        </w:rPr>
        <w:t>cf.</w:t>
      </w:r>
      <w:r>
        <w:t xml:space="preserve"> Robert </w:t>
      </w:r>
      <w:proofErr w:type="spellStart"/>
      <w:r>
        <w:rPr>
          <w:smallCaps/>
        </w:rPr>
        <w:t>Mandrou</w:t>
      </w:r>
      <w:proofErr w:type="spellEnd"/>
      <w:r>
        <w:t xml:space="preserve">, </w:t>
      </w:r>
      <w:r w:rsidR="00FD691A">
        <w:rPr>
          <w:i/>
        </w:rPr>
        <w:t>Magistrats et Sorciers en France au XVIIe siècle</w:t>
      </w:r>
      <w:r w:rsidR="00FD691A">
        <w:t>, Paris, Plon, coll. Civilisations et mentalités, 1968, p. 134-152.</w:t>
      </w:r>
    </w:p>
  </w:footnote>
  <w:footnote w:id="9">
    <w:p w14:paraId="561D007D" w14:textId="77777777" w:rsidR="00285E68" w:rsidRPr="00030865" w:rsidRDefault="00285E68" w:rsidP="00134E4D">
      <w:pPr>
        <w:pStyle w:val="Notedebasdepage"/>
        <w:rPr>
          <w:rStyle w:val="VergernotedebasdepageCar"/>
        </w:rPr>
      </w:pPr>
      <w:r w:rsidRPr="00547E6E">
        <w:rPr>
          <w:rStyle w:val="VergernotedebasdepageCar"/>
          <w:vertAlign w:val="superscript"/>
        </w:rPr>
        <w:footnoteRef/>
      </w:r>
      <w:r w:rsidRPr="00030865">
        <w:rPr>
          <w:rStyle w:val="VergernotedebasdepageCar"/>
        </w:rPr>
        <w:t>Marie-Joëlle Louison-</w:t>
      </w:r>
      <w:proofErr w:type="spellStart"/>
      <w:r w:rsidRPr="00030865">
        <w:rPr>
          <w:rStyle w:val="VergernotedebasdepageCar"/>
        </w:rPr>
        <w:t>Lassablière</w:t>
      </w:r>
      <w:proofErr w:type="spellEnd"/>
      <w:r w:rsidRPr="00030865">
        <w:rPr>
          <w:rStyle w:val="VergernotedebasdepageCar"/>
        </w:rPr>
        <w:t xml:space="preserve">, </w:t>
      </w:r>
      <w:r w:rsidRPr="00030865">
        <w:rPr>
          <w:rStyle w:val="VergernotedebasdepageCar"/>
          <w:i/>
        </w:rPr>
        <w:t>Études sur la danse</w:t>
      </w:r>
      <w:r w:rsidRPr="00030865">
        <w:rPr>
          <w:rStyle w:val="VergernotedebasdepageCar"/>
        </w:rPr>
        <w:t xml:space="preserve">, Paris, </w:t>
      </w:r>
      <w:proofErr w:type="spellStart"/>
      <w:r w:rsidRPr="00030865">
        <w:rPr>
          <w:rStyle w:val="VergernotedebasdepageCar"/>
        </w:rPr>
        <w:t>L'Harmattan</w:t>
      </w:r>
      <w:proofErr w:type="spellEnd"/>
      <w:r w:rsidRPr="00030865">
        <w:rPr>
          <w:rStyle w:val="VergernotedebasdepageCar"/>
        </w:rPr>
        <w:t xml:space="preserve">, </w:t>
      </w:r>
      <w:r>
        <w:rPr>
          <w:rStyle w:val="VergernotedebasdepageCar"/>
        </w:rPr>
        <w:t xml:space="preserve">coll. </w:t>
      </w:r>
      <w:r w:rsidRPr="00030865">
        <w:rPr>
          <w:rStyle w:val="VergernotedebasdepageCar"/>
        </w:rPr>
        <w:t>Univers Musical, 2003, p. 152-156.</w:t>
      </w:r>
    </w:p>
  </w:footnote>
  <w:footnote w:id="10">
    <w:p w14:paraId="31A899F9" w14:textId="77777777" w:rsidR="00285E68" w:rsidRPr="00030865" w:rsidRDefault="00285E68" w:rsidP="00134E4D">
      <w:pPr>
        <w:pStyle w:val="Notedebasdepage"/>
        <w:rPr>
          <w:rStyle w:val="VergernotedebasdepageCar"/>
        </w:rPr>
      </w:pPr>
      <w:r w:rsidRPr="00030865">
        <w:rPr>
          <w:rStyle w:val="VergernotedebasdepageCar"/>
          <w:vertAlign w:val="superscript"/>
        </w:rPr>
        <w:footnoteRef/>
      </w:r>
      <w:r>
        <w:rPr>
          <w:rStyle w:val="VergernotedebasdepageCar"/>
        </w:rPr>
        <w:t>« </w:t>
      </w:r>
      <w:r w:rsidRPr="00030865">
        <w:rPr>
          <w:rStyle w:val="VergernotedebasdepageCar"/>
        </w:rPr>
        <w:t xml:space="preserve">Les Sorciers donc </w:t>
      </w:r>
      <w:proofErr w:type="spellStart"/>
      <w:r w:rsidRPr="00030865">
        <w:rPr>
          <w:rStyle w:val="VergernotedebasdepageCar"/>
        </w:rPr>
        <w:t>estans</w:t>
      </w:r>
      <w:proofErr w:type="spellEnd"/>
      <w:r w:rsidRPr="00030865">
        <w:rPr>
          <w:rStyle w:val="VergernotedebasdepageCar"/>
        </w:rPr>
        <w:t xml:space="preserve"> assemblées en leur Synagogue adorent en premier lieu Satan, qui </w:t>
      </w:r>
      <w:proofErr w:type="spellStart"/>
      <w:r w:rsidRPr="00030865">
        <w:rPr>
          <w:rStyle w:val="VergernotedebasdepageCar"/>
        </w:rPr>
        <w:t>apparoit</w:t>
      </w:r>
      <w:proofErr w:type="spellEnd"/>
      <w:r w:rsidRPr="00030865">
        <w:rPr>
          <w:rStyle w:val="VergernotedebasdepageCar"/>
        </w:rPr>
        <w:t xml:space="preserve"> </w:t>
      </w:r>
      <w:proofErr w:type="spellStart"/>
      <w:r w:rsidRPr="00030865">
        <w:rPr>
          <w:rStyle w:val="VergernotedebasdepageCar"/>
        </w:rPr>
        <w:t>là</w:t>
      </w:r>
      <w:proofErr w:type="spellEnd"/>
      <w:r w:rsidRPr="00030865">
        <w:rPr>
          <w:rStyle w:val="VergernotedebasdepageCar"/>
        </w:rPr>
        <w:t xml:space="preserve"> </w:t>
      </w:r>
      <w:proofErr w:type="spellStart"/>
      <w:r w:rsidRPr="00030865">
        <w:rPr>
          <w:rStyle w:val="VergernotedebasdepageCar"/>
        </w:rPr>
        <w:t>tantost</w:t>
      </w:r>
      <w:proofErr w:type="spellEnd"/>
      <w:r w:rsidRPr="00030865">
        <w:rPr>
          <w:rStyle w:val="VergernotedebasdepageCar"/>
        </w:rPr>
        <w:t xml:space="preserve"> en forme d'un grand homme noir, et </w:t>
      </w:r>
      <w:proofErr w:type="spellStart"/>
      <w:r w:rsidRPr="00030865">
        <w:rPr>
          <w:rStyle w:val="VergernotedebasdepageCar"/>
        </w:rPr>
        <w:t>tantost</w:t>
      </w:r>
      <w:proofErr w:type="spellEnd"/>
      <w:r w:rsidRPr="00030865">
        <w:rPr>
          <w:rStyle w:val="VergernotedebasdepageCar"/>
        </w:rPr>
        <w:t xml:space="preserve"> en forme d'un bouc, et pour </w:t>
      </w:r>
      <w:proofErr w:type="spellStart"/>
      <w:r w:rsidRPr="00030865">
        <w:rPr>
          <w:rStyle w:val="VergernotedebasdepageCar"/>
        </w:rPr>
        <w:t>luy</w:t>
      </w:r>
      <w:proofErr w:type="spellEnd"/>
      <w:r w:rsidRPr="00030865">
        <w:rPr>
          <w:rStyle w:val="VergernotedebasdepageCar"/>
        </w:rPr>
        <w:t xml:space="preserve"> faire plus grande hommage, ils </w:t>
      </w:r>
      <w:proofErr w:type="spellStart"/>
      <w:r w:rsidRPr="00030865">
        <w:rPr>
          <w:rStyle w:val="VergernotedebasdepageCar"/>
        </w:rPr>
        <w:t>luy</w:t>
      </w:r>
      <w:proofErr w:type="spellEnd"/>
      <w:r w:rsidRPr="00030865">
        <w:rPr>
          <w:rStyle w:val="VergernotedebasdepageCar"/>
        </w:rPr>
        <w:t xml:space="preserve"> offrent des chandelles, qui rendent avec une flamme de couleur bleue, et puis le baisent aux parties honteuses de </w:t>
      </w:r>
      <w:proofErr w:type="spellStart"/>
      <w:r w:rsidRPr="00030865">
        <w:rPr>
          <w:rStyle w:val="VergernotedebasdepageCar"/>
        </w:rPr>
        <w:t>derriere</w:t>
      </w:r>
      <w:proofErr w:type="spellEnd"/>
      <w:r w:rsidRPr="00030865">
        <w:rPr>
          <w:rStyle w:val="VergernotedebasdepageCar"/>
        </w:rPr>
        <w:t xml:space="preserve">. </w:t>
      </w:r>
      <w:proofErr w:type="spellStart"/>
      <w:r w:rsidRPr="00030865">
        <w:rPr>
          <w:rStyle w:val="VergernotedebasdepageCar"/>
        </w:rPr>
        <w:t>Quelques uns</w:t>
      </w:r>
      <w:proofErr w:type="spellEnd"/>
      <w:r w:rsidRPr="00030865">
        <w:rPr>
          <w:rStyle w:val="VergernotedebasdepageCar"/>
        </w:rPr>
        <w:t xml:space="preserve"> le baisent sur l'</w:t>
      </w:r>
      <w:proofErr w:type="spellStart"/>
      <w:r w:rsidRPr="00030865">
        <w:rPr>
          <w:rStyle w:val="VergernotedebasdepageCar"/>
        </w:rPr>
        <w:t>espaule</w:t>
      </w:r>
      <w:proofErr w:type="spellEnd"/>
      <w:r w:rsidRPr="00030865">
        <w:rPr>
          <w:rStyle w:val="VergernotedebasdepageCar"/>
        </w:rPr>
        <w:t xml:space="preserve">. Par </w:t>
      </w:r>
      <w:proofErr w:type="spellStart"/>
      <w:r w:rsidRPr="00030865">
        <w:rPr>
          <w:rStyle w:val="VergernotedebasdepageCar"/>
        </w:rPr>
        <w:t>apres</w:t>
      </w:r>
      <w:proofErr w:type="spellEnd"/>
      <w:r w:rsidRPr="00030865">
        <w:rPr>
          <w:rStyle w:val="VergernotedebasdepageCar"/>
        </w:rPr>
        <w:t xml:space="preserve"> ils dansent</w:t>
      </w:r>
      <w:r>
        <w:rPr>
          <w:rStyle w:val="VergernotedebasdepageCar"/>
        </w:rPr>
        <w:t> ;</w:t>
      </w:r>
      <w:r w:rsidRPr="00030865">
        <w:rPr>
          <w:rStyle w:val="VergernotedebasdepageCar"/>
        </w:rPr>
        <w:t xml:space="preserve"> et font leurs </w:t>
      </w:r>
      <w:proofErr w:type="spellStart"/>
      <w:r w:rsidRPr="00030865">
        <w:rPr>
          <w:rStyle w:val="VergernotedebasdepageCar"/>
        </w:rPr>
        <w:t>dances</w:t>
      </w:r>
      <w:proofErr w:type="spellEnd"/>
      <w:r w:rsidRPr="00030865">
        <w:rPr>
          <w:rStyle w:val="VergernotedebasdepageCar"/>
        </w:rPr>
        <w:t xml:space="preserve"> en rond dos contre dos</w:t>
      </w:r>
      <w:r>
        <w:rPr>
          <w:rStyle w:val="VergernotedebasdepageCar"/>
        </w:rPr>
        <w:t> :</w:t>
      </w:r>
      <w:r w:rsidRPr="00030865">
        <w:rPr>
          <w:rStyle w:val="VergernotedebasdepageCar"/>
        </w:rPr>
        <w:t xml:space="preserve"> les boiteux y vont plus </w:t>
      </w:r>
      <w:proofErr w:type="spellStart"/>
      <w:r w:rsidRPr="00030865">
        <w:rPr>
          <w:rStyle w:val="VergernotedebasdepageCar"/>
        </w:rPr>
        <w:t>disposement</w:t>
      </w:r>
      <w:proofErr w:type="spellEnd"/>
      <w:r w:rsidRPr="00030865">
        <w:rPr>
          <w:rStyle w:val="VergernotedebasdepageCar"/>
        </w:rPr>
        <w:t xml:space="preserve"> que les autres au rapport de </w:t>
      </w:r>
      <w:proofErr w:type="spellStart"/>
      <w:r w:rsidRPr="00030865">
        <w:rPr>
          <w:rStyle w:val="VergernotedebasdepageCar"/>
        </w:rPr>
        <w:t>Clauda</w:t>
      </w:r>
      <w:proofErr w:type="spellEnd"/>
      <w:r w:rsidRPr="00030865">
        <w:rPr>
          <w:rStyle w:val="VergernotedebasdepageCar"/>
        </w:rPr>
        <w:t xml:space="preserve"> </w:t>
      </w:r>
      <w:proofErr w:type="spellStart"/>
      <w:r w:rsidRPr="00030865">
        <w:rPr>
          <w:rStyle w:val="VergernotedebasdepageCar"/>
        </w:rPr>
        <w:t>Jamprost</w:t>
      </w:r>
      <w:proofErr w:type="spellEnd"/>
      <w:r w:rsidRPr="00030865">
        <w:rPr>
          <w:rStyle w:val="VergernotedebasdepageCar"/>
        </w:rPr>
        <w:t xml:space="preserve"> et de Françoise </w:t>
      </w:r>
      <w:proofErr w:type="spellStart"/>
      <w:r w:rsidRPr="00030865">
        <w:rPr>
          <w:rStyle w:val="VergernotedebasdepageCar"/>
        </w:rPr>
        <w:t>Secretain</w:t>
      </w:r>
      <w:proofErr w:type="spellEnd"/>
      <w:r>
        <w:rPr>
          <w:rStyle w:val="VergernotedebasdepageCar"/>
        </w:rPr>
        <w:t> :</w:t>
      </w:r>
      <w:r w:rsidRPr="00030865">
        <w:rPr>
          <w:rStyle w:val="VergernotedebasdepageCar"/>
        </w:rPr>
        <w:t xml:space="preserve"> car elles </w:t>
      </w:r>
      <w:proofErr w:type="spellStart"/>
      <w:r w:rsidRPr="00030865">
        <w:rPr>
          <w:rStyle w:val="VergernotedebasdepageCar"/>
        </w:rPr>
        <w:t>disoient</w:t>
      </w:r>
      <w:proofErr w:type="spellEnd"/>
      <w:r w:rsidRPr="00030865">
        <w:rPr>
          <w:rStyle w:val="VergernotedebasdepageCar"/>
        </w:rPr>
        <w:t xml:space="preserve"> que les boiteux </w:t>
      </w:r>
      <w:proofErr w:type="spellStart"/>
      <w:r w:rsidRPr="00030865">
        <w:rPr>
          <w:rStyle w:val="VergernotedebasdepageCar"/>
        </w:rPr>
        <w:t>incitoient</w:t>
      </w:r>
      <w:proofErr w:type="spellEnd"/>
      <w:r w:rsidRPr="00030865">
        <w:rPr>
          <w:rStyle w:val="VergernotedebasdepageCar"/>
        </w:rPr>
        <w:t xml:space="preserve"> les autres à sauter et danser. […] Les </w:t>
      </w:r>
      <w:proofErr w:type="spellStart"/>
      <w:r w:rsidRPr="00030865">
        <w:rPr>
          <w:rStyle w:val="VergernotedebasdepageCar"/>
        </w:rPr>
        <w:t>haubois</w:t>
      </w:r>
      <w:proofErr w:type="spellEnd"/>
      <w:r w:rsidRPr="00030865">
        <w:rPr>
          <w:rStyle w:val="VergernotedebasdepageCar"/>
        </w:rPr>
        <w:t xml:space="preserve"> ne manquent pas à ces </w:t>
      </w:r>
      <w:proofErr w:type="spellStart"/>
      <w:r w:rsidRPr="00030865">
        <w:rPr>
          <w:rStyle w:val="VergernotedebasdepageCar"/>
        </w:rPr>
        <w:t>esbats</w:t>
      </w:r>
      <w:proofErr w:type="spellEnd"/>
      <w:r>
        <w:rPr>
          <w:rStyle w:val="VergernotedebasdepageCar"/>
        </w:rPr>
        <w:t> :</w:t>
      </w:r>
      <w:r w:rsidRPr="00030865">
        <w:rPr>
          <w:rStyle w:val="VergernotedebasdepageCar"/>
        </w:rPr>
        <w:t xml:space="preserve"> car il y en a, qui sont commis à faire le devoir de </w:t>
      </w:r>
      <w:proofErr w:type="spellStart"/>
      <w:r w:rsidRPr="00030865">
        <w:rPr>
          <w:rStyle w:val="VergernotedebasdepageCar"/>
        </w:rPr>
        <w:t>menestrier</w:t>
      </w:r>
      <w:proofErr w:type="spellEnd"/>
      <w:r>
        <w:rPr>
          <w:rStyle w:val="VergernotedebasdepageCar"/>
        </w:rPr>
        <w:t> :</w:t>
      </w:r>
      <w:r w:rsidRPr="00030865">
        <w:rPr>
          <w:rStyle w:val="VergernotedebasdepageCar"/>
        </w:rPr>
        <w:t xml:space="preserve"> Satan y joue </w:t>
      </w:r>
      <w:proofErr w:type="spellStart"/>
      <w:r w:rsidRPr="00030865">
        <w:rPr>
          <w:rStyle w:val="VergernotedebasdepageCar"/>
        </w:rPr>
        <w:t>mesme</w:t>
      </w:r>
      <w:proofErr w:type="spellEnd"/>
      <w:r w:rsidRPr="00030865">
        <w:rPr>
          <w:rStyle w:val="VergernotedebasdepageCar"/>
        </w:rPr>
        <w:t xml:space="preserve"> de la </w:t>
      </w:r>
      <w:proofErr w:type="spellStart"/>
      <w:r w:rsidRPr="00030865">
        <w:rPr>
          <w:rStyle w:val="VergernotedebasdepageCar"/>
        </w:rPr>
        <w:t>flutte</w:t>
      </w:r>
      <w:proofErr w:type="spellEnd"/>
      <w:r w:rsidRPr="00030865">
        <w:rPr>
          <w:rStyle w:val="VergernotedebasdepageCar"/>
        </w:rPr>
        <w:t xml:space="preserve"> le plus souvent. Et à d'autre fois les sorciers se contentent de chanter </w:t>
      </w:r>
      <w:proofErr w:type="spellStart"/>
      <w:r w:rsidRPr="00030865">
        <w:rPr>
          <w:rStyle w:val="VergernotedebasdepageCar"/>
        </w:rPr>
        <w:t>peslemesle</w:t>
      </w:r>
      <w:proofErr w:type="spellEnd"/>
      <w:r w:rsidRPr="00030865">
        <w:rPr>
          <w:rStyle w:val="VergernotedebasdepageCar"/>
        </w:rPr>
        <w:t xml:space="preserve">, et avec une confusion telle qu'ils ne s'entendent pas les uns les autres [.] Quelque fois, mais rarement, ils dansent deux à deux, et </w:t>
      </w:r>
      <w:proofErr w:type="spellStart"/>
      <w:r w:rsidRPr="00030865">
        <w:rPr>
          <w:rStyle w:val="VergernotedebasdepageCar"/>
        </w:rPr>
        <w:t>par fois</w:t>
      </w:r>
      <w:proofErr w:type="spellEnd"/>
      <w:r w:rsidRPr="00030865">
        <w:rPr>
          <w:rStyle w:val="VergernotedebasdepageCar"/>
        </w:rPr>
        <w:t xml:space="preserve"> l'un ça et l'autre là</w:t>
      </w:r>
      <w:r>
        <w:rPr>
          <w:rStyle w:val="VergernotedebasdepageCar"/>
        </w:rPr>
        <w:t> :</w:t>
      </w:r>
      <w:r w:rsidRPr="00030865">
        <w:rPr>
          <w:rStyle w:val="VergernotedebasdepageCar"/>
        </w:rPr>
        <w:t xml:space="preserve"> et </w:t>
      </w:r>
      <w:proofErr w:type="spellStart"/>
      <w:r w:rsidRPr="00030865">
        <w:rPr>
          <w:rStyle w:val="VergernotedebasdepageCar"/>
        </w:rPr>
        <w:t>tousjours</w:t>
      </w:r>
      <w:proofErr w:type="spellEnd"/>
      <w:r w:rsidRPr="00030865">
        <w:rPr>
          <w:rStyle w:val="VergernotedebasdepageCar"/>
        </w:rPr>
        <w:t xml:space="preserve"> en confusion. Les danses finies, les sorciers viennent à s'accoupler</w:t>
      </w:r>
      <w:r>
        <w:rPr>
          <w:rStyle w:val="VergernotedebasdepageCar"/>
        </w:rPr>
        <w:t> :</w:t>
      </w:r>
      <w:r w:rsidRPr="00030865">
        <w:rPr>
          <w:rStyle w:val="VergernotedebasdepageCar"/>
        </w:rPr>
        <w:t xml:space="preserve"> le fils n'</w:t>
      </w:r>
      <w:proofErr w:type="spellStart"/>
      <w:r w:rsidRPr="00030865">
        <w:rPr>
          <w:rStyle w:val="VergernotedebasdepageCar"/>
        </w:rPr>
        <w:t>espargne</w:t>
      </w:r>
      <w:proofErr w:type="spellEnd"/>
      <w:r w:rsidRPr="00030865">
        <w:rPr>
          <w:rStyle w:val="VergernotedebasdepageCar"/>
        </w:rPr>
        <w:t xml:space="preserve"> pas la </w:t>
      </w:r>
      <w:proofErr w:type="spellStart"/>
      <w:r w:rsidRPr="00030865">
        <w:rPr>
          <w:rStyle w:val="VergernotedebasdepageCar"/>
        </w:rPr>
        <w:t>mere</w:t>
      </w:r>
      <w:proofErr w:type="spellEnd"/>
      <w:r w:rsidRPr="00030865">
        <w:rPr>
          <w:rStyle w:val="VergernotedebasdepageCar"/>
        </w:rPr>
        <w:t xml:space="preserve">, </w:t>
      </w:r>
      <w:proofErr w:type="spellStart"/>
      <w:r w:rsidRPr="00030865">
        <w:rPr>
          <w:rStyle w:val="VergernotedebasdepageCar"/>
        </w:rPr>
        <w:t>ny</w:t>
      </w:r>
      <w:proofErr w:type="spellEnd"/>
      <w:r w:rsidRPr="00030865">
        <w:rPr>
          <w:rStyle w:val="VergernotedebasdepageCar"/>
        </w:rPr>
        <w:t xml:space="preserve"> le </w:t>
      </w:r>
      <w:proofErr w:type="spellStart"/>
      <w:r w:rsidRPr="00030865">
        <w:rPr>
          <w:rStyle w:val="VergernotedebasdepageCar"/>
        </w:rPr>
        <w:t>frere</w:t>
      </w:r>
      <w:proofErr w:type="spellEnd"/>
      <w:r w:rsidRPr="00030865">
        <w:rPr>
          <w:rStyle w:val="VergernotedebasdepageCar"/>
        </w:rPr>
        <w:t xml:space="preserve"> la sœur, </w:t>
      </w:r>
      <w:proofErr w:type="spellStart"/>
      <w:r w:rsidRPr="00030865">
        <w:rPr>
          <w:rStyle w:val="VergernotedebasdepageCar"/>
        </w:rPr>
        <w:t>ny</w:t>
      </w:r>
      <w:proofErr w:type="spellEnd"/>
      <w:r w:rsidRPr="00030865">
        <w:rPr>
          <w:rStyle w:val="VergernotedebasdepageCar"/>
        </w:rPr>
        <w:t xml:space="preserve"> le père la fille</w:t>
      </w:r>
      <w:r>
        <w:rPr>
          <w:rStyle w:val="VergernotedebasdepageCar"/>
        </w:rPr>
        <w:t> » :</w:t>
      </w:r>
      <w:r w:rsidRPr="00030865">
        <w:rPr>
          <w:rStyle w:val="VergernotedebasdepageCar"/>
        </w:rPr>
        <w:t xml:space="preserve"> Henry Boguet, </w:t>
      </w:r>
      <w:r w:rsidRPr="00030865">
        <w:rPr>
          <w:rStyle w:val="VergernotedebasdepageCar"/>
          <w:i/>
        </w:rPr>
        <w:t>Discours exécrable des sorciers</w:t>
      </w:r>
      <w:r w:rsidRPr="00030865">
        <w:rPr>
          <w:rStyle w:val="VergernotedebasdepageCar"/>
        </w:rPr>
        <w:t>, Paris, chez Denis Binet, 1603, p. 50-51.</w:t>
      </w:r>
    </w:p>
  </w:footnote>
  <w:footnote w:id="11">
    <w:p w14:paraId="2C27A1C7" w14:textId="3EA51AD8" w:rsidR="00285E68" w:rsidRPr="00030865" w:rsidRDefault="00285E68" w:rsidP="00134E4D">
      <w:pPr>
        <w:pStyle w:val="Notedebasdepage"/>
        <w:rPr>
          <w:rStyle w:val="VergernotedebasdepageCar"/>
        </w:rPr>
      </w:pPr>
      <w:r w:rsidRPr="00030865">
        <w:rPr>
          <w:rStyle w:val="VergernotedebasdepageCar"/>
          <w:vertAlign w:val="superscript"/>
        </w:rPr>
        <w:footnoteRef/>
      </w:r>
      <w:r w:rsidRPr="00030865">
        <w:rPr>
          <w:rStyle w:val="VergernotedebasdepageCar"/>
          <w:i/>
        </w:rPr>
        <w:t>Les Confession de Didyme sorcière pénitente</w:t>
      </w:r>
      <w:r w:rsidRPr="00030865">
        <w:rPr>
          <w:rStyle w:val="VergernotedebasdepageCar"/>
        </w:rPr>
        <w:t xml:space="preserve">, in Jean Le </w:t>
      </w:r>
      <w:proofErr w:type="spellStart"/>
      <w:r w:rsidRPr="00030865">
        <w:rPr>
          <w:rStyle w:val="VergernotedebasdepageCar"/>
        </w:rPr>
        <w:t>Normant</w:t>
      </w:r>
      <w:proofErr w:type="spellEnd"/>
      <w:r w:rsidRPr="00030865">
        <w:rPr>
          <w:rStyle w:val="VergernotedebasdepageCar"/>
        </w:rPr>
        <w:t xml:space="preserve">, </w:t>
      </w:r>
      <w:r w:rsidRPr="00781D8E">
        <w:rPr>
          <w:rStyle w:val="VergernotedebasdepageCar"/>
          <w:i/>
        </w:rPr>
        <w:t>Histoire</w:t>
      </w:r>
      <w:r w:rsidR="006571B0">
        <w:rPr>
          <w:rStyle w:val="VergernotedebasdepageCar"/>
          <w:i/>
        </w:rPr>
        <w:t xml:space="preserve"> </w:t>
      </w:r>
      <w:r w:rsidRPr="00030865">
        <w:rPr>
          <w:rStyle w:val="VergernotedebasdepageCar"/>
          <w:i/>
        </w:rPr>
        <w:t xml:space="preserve">véritable et mémorable de ce qui </w:t>
      </w:r>
      <w:r w:rsidR="00E23B68">
        <w:rPr>
          <w:rStyle w:val="VergernotedebasdepageCar"/>
          <w:i/>
        </w:rPr>
        <w:t>s</w:t>
      </w:r>
      <w:r w:rsidRPr="00030865">
        <w:rPr>
          <w:rStyle w:val="VergernotedebasdepageCar"/>
          <w:i/>
        </w:rPr>
        <w:t xml:space="preserve">'est passé sous l'exorcisme de trois filles </w:t>
      </w:r>
      <w:proofErr w:type="spellStart"/>
      <w:r w:rsidRPr="00030865">
        <w:rPr>
          <w:rStyle w:val="VergernotedebasdepageCar"/>
          <w:i/>
        </w:rPr>
        <w:t>possedées</w:t>
      </w:r>
      <w:proofErr w:type="spellEnd"/>
      <w:r w:rsidRPr="00030865">
        <w:rPr>
          <w:rStyle w:val="VergernotedebasdepageCar"/>
          <w:i/>
        </w:rPr>
        <w:t xml:space="preserve"> </w:t>
      </w:r>
      <w:proofErr w:type="spellStart"/>
      <w:r w:rsidRPr="00030865">
        <w:rPr>
          <w:rStyle w:val="VergernotedebasdepageCar"/>
          <w:i/>
        </w:rPr>
        <w:t>és</w:t>
      </w:r>
      <w:proofErr w:type="spellEnd"/>
      <w:r w:rsidRPr="00030865">
        <w:rPr>
          <w:rStyle w:val="VergernotedebasdepageCar"/>
          <w:i/>
        </w:rPr>
        <w:t xml:space="preserve"> </w:t>
      </w:r>
      <w:proofErr w:type="spellStart"/>
      <w:r w:rsidRPr="00030865">
        <w:rPr>
          <w:rStyle w:val="VergernotedebasdepageCar"/>
          <w:i/>
        </w:rPr>
        <w:t>païs</w:t>
      </w:r>
      <w:proofErr w:type="spellEnd"/>
      <w:r w:rsidRPr="00030865">
        <w:rPr>
          <w:rStyle w:val="VergernotedebasdepageCar"/>
          <w:i/>
        </w:rPr>
        <w:t xml:space="preserve"> de Flandre</w:t>
      </w:r>
      <w:r w:rsidRPr="00030865">
        <w:rPr>
          <w:rStyle w:val="VergernotedebasdepageCar"/>
        </w:rPr>
        <w:t>, Paris, chez Olivier de Varennes, 1623, p. 114.</w:t>
      </w:r>
    </w:p>
  </w:footnote>
  <w:footnote w:id="12">
    <w:p w14:paraId="07760B3D" w14:textId="77777777" w:rsidR="00285E68" w:rsidRPr="00030865" w:rsidRDefault="00285E68" w:rsidP="00134E4D">
      <w:pPr>
        <w:pStyle w:val="Notedebasdepage"/>
        <w:rPr>
          <w:rStyle w:val="VergernotedebasdepageCar"/>
        </w:rPr>
      </w:pPr>
      <w:r w:rsidRPr="00030865">
        <w:rPr>
          <w:rStyle w:val="VergernotedebasdepageCar"/>
          <w:vertAlign w:val="superscript"/>
        </w:rPr>
        <w:footnoteRef/>
      </w:r>
      <w:r w:rsidRPr="00030865">
        <w:rPr>
          <w:rStyle w:val="VergernotedebasdepageCar"/>
        </w:rPr>
        <w:t xml:space="preserve">Edmond </w:t>
      </w:r>
      <w:proofErr w:type="spellStart"/>
      <w:r w:rsidRPr="00030865">
        <w:rPr>
          <w:rStyle w:val="VergernotedebasdepageCar"/>
        </w:rPr>
        <w:t>Faral</w:t>
      </w:r>
      <w:proofErr w:type="spellEnd"/>
      <w:r w:rsidRPr="00030865">
        <w:rPr>
          <w:rStyle w:val="VergernotedebasdepageCar"/>
        </w:rPr>
        <w:t xml:space="preserve">, </w:t>
      </w:r>
      <w:r w:rsidRPr="00030865">
        <w:rPr>
          <w:rStyle w:val="VergernotedebasdepageCar"/>
          <w:i/>
        </w:rPr>
        <w:t>Les Jongleurs en France au Moyen Âge</w:t>
      </w:r>
      <w:r w:rsidRPr="00030865">
        <w:rPr>
          <w:rStyle w:val="VergernotedebasdepageCar"/>
        </w:rPr>
        <w:t xml:space="preserve">, Paris, Champion, </w:t>
      </w:r>
      <w:r>
        <w:rPr>
          <w:rStyle w:val="VergernotedebasdepageCar"/>
        </w:rPr>
        <w:t xml:space="preserve">coll. </w:t>
      </w:r>
      <w:r w:rsidRPr="00030865">
        <w:rPr>
          <w:rStyle w:val="VergernotedebasdepageCar"/>
        </w:rPr>
        <w:t>Bibliothèque de l'École des Hautes Études, 1987, p. 26-29.</w:t>
      </w:r>
    </w:p>
  </w:footnote>
  <w:footnote w:id="13">
    <w:p w14:paraId="5699E2A0" w14:textId="77777777" w:rsidR="00285E68" w:rsidRPr="00030865" w:rsidRDefault="00285E68" w:rsidP="00134E4D">
      <w:pPr>
        <w:pStyle w:val="Notedebasdepage"/>
        <w:rPr>
          <w:rStyle w:val="VergernotedebasdepageCar"/>
        </w:rPr>
      </w:pPr>
      <w:r w:rsidRPr="00B878F3">
        <w:rPr>
          <w:rStyle w:val="VergernotedebasdepageCar"/>
          <w:vertAlign w:val="superscript"/>
        </w:rPr>
        <w:footnoteRef/>
      </w:r>
      <w:r w:rsidRPr="00030865">
        <w:rPr>
          <w:rStyle w:val="VergernotedebasdepageCar"/>
        </w:rPr>
        <w:t xml:space="preserve">Robert </w:t>
      </w:r>
      <w:proofErr w:type="spellStart"/>
      <w:r w:rsidRPr="00030865">
        <w:rPr>
          <w:rStyle w:val="VergernotedebasdepageCar"/>
        </w:rPr>
        <w:t>Mandrou</w:t>
      </w:r>
      <w:proofErr w:type="spellEnd"/>
      <w:r w:rsidRPr="00030865">
        <w:rPr>
          <w:rStyle w:val="VergernotedebasdepageCar"/>
        </w:rPr>
        <w:t xml:space="preserve">, </w:t>
      </w:r>
      <w:r w:rsidRPr="00030865">
        <w:rPr>
          <w:rStyle w:val="VergernotedebasdepageCar"/>
          <w:i/>
        </w:rPr>
        <w:t>Introduction à la France Moderne</w:t>
      </w:r>
      <w:r w:rsidRPr="00030865">
        <w:rPr>
          <w:rStyle w:val="VergernotedebasdepageCar"/>
        </w:rPr>
        <w:t xml:space="preserve">, Paris, Albin Michel, </w:t>
      </w:r>
      <w:r>
        <w:rPr>
          <w:rStyle w:val="VergernotedebasdepageCar"/>
        </w:rPr>
        <w:t xml:space="preserve">coll. </w:t>
      </w:r>
      <w:r w:rsidRPr="00030865">
        <w:rPr>
          <w:rStyle w:val="VergernotedebasdepageCar"/>
        </w:rPr>
        <w:t xml:space="preserve">Bibliothèque de l'Évolution </w:t>
      </w:r>
      <w:r w:rsidR="00D91401">
        <w:rPr>
          <w:rStyle w:val="VergernotedebasdepageCar"/>
        </w:rPr>
        <w:t>de l'Humanité, 1998, p. 224-225.</w:t>
      </w:r>
    </w:p>
  </w:footnote>
  <w:footnote w:id="14">
    <w:p w14:paraId="6897E831" w14:textId="77777777" w:rsidR="00285E68" w:rsidRPr="00030865" w:rsidRDefault="00285E68" w:rsidP="00134E4D">
      <w:pPr>
        <w:pStyle w:val="Notedebasdepage"/>
        <w:rPr>
          <w:rStyle w:val="VergernotedebasdepageCar"/>
        </w:rPr>
      </w:pPr>
      <w:r w:rsidRPr="00030865">
        <w:rPr>
          <w:rStyle w:val="VergernotedebasdepageCar"/>
          <w:vertAlign w:val="superscript"/>
        </w:rPr>
        <w:footnoteRef/>
      </w:r>
      <w:r w:rsidRPr="00030865">
        <w:rPr>
          <w:rStyle w:val="VergernotedebasdepageCar"/>
        </w:rPr>
        <w:t>Marie-Joëlle Louison-</w:t>
      </w:r>
      <w:proofErr w:type="spellStart"/>
      <w:r w:rsidRPr="00030865">
        <w:rPr>
          <w:rStyle w:val="VergernotedebasdepageCar"/>
        </w:rPr>
        <w:t>Lassablière</w:t>
      </w:r>
      <w:proofErr w:type="spellEnd"/>
      <w:r>
        <w:rPr>
          <w:rStyle w:val="VergernotedebasdepageCar"/>
        </w:rPr>
        <w:t>,</w:t>
      </w:r>
      <w:r w:rsidR="006571B0">
        <w:rPr>
          <w:rStyle w:val="VergernotedebasdepageCar"/>
        </w:rPr>
        <w:t xml:space="preserve"> </w:t>
      </w:r>
      <w:r w:rsidRPr="00030865">
        <w:rPr>
          <w:rStyle w:val="VergernotedebasdepageCar"/>
          <w:i/>
        </w:rPr>
        <w:t>op. </w:t>
      </w:r>
      <w:proofErr w:type="spellStart"/>
      <w:r w:rsidRPr="00030865">
        <w:rPr>
          <w:rStyle w:val="VergernotedebasdepageCar"/>
          <w:i/>
        </w:rPr>
        <w:t>cit</w:t>
      </w:r>
      <w:proofErr w:type="spellEnd"/>
      <w:r w:rsidRPr="00030865">
        <w:rPr>
          <w:rStyle w:val="VergernotedebasdepageCar"/>
        </w:rPr>
        <w:t>., p. 121-122.</w:t>
      </w:r>
    </w:p>
  </w:footnote>
  <w:footnote w:id="15">
    <w:p w14:paraId="26B3985D" w14:textId="77777777" w:rsidR="008C2B5D" w:rsidRPr="00030865" w:rsidRDefault="008C2B5D" w:rsidP="008C2B5D">
      <w:pPr>
        <w:pStyle w:val="Notedebasdepage"/>
        <w:rPr>
          <w:rStyle w:val="VergernotedebasdepageCar"/>
        </w:rPr>
      </w:pPr>
      <w:r w:rsidRPr="00030865">
        <w:rPr>
          <w:rStyle w:val="VergernotedebasdepageCar"/>
          <w:vertAlign w:val="superscript"/>
        </w:rPr>
        <w:footnoteRef/>
      </w:r>
      <w:r w:rsidRPr="00030865">
        <w:rPr>
          <w:rStyle w:val="VergernotedebasdepageCar"/>
        </w:rPr>
        <w:t xml:space="preserve">Jacques </w:t>
      </w:r>
      <w:proofErr w:type="spellStart"/>
      <w:r w:rsidRPr="00030865">
        <w:rPr>
          <w:rStyle w:val="VergernotedebasdepageCar"/>
        </w:rPr>
        <w:t>Tahureau</w:t>
      </w:r>
      <w:proofErr w:type="spellEnd"/>
      <w:r w:rsidRPr="00030865">
        <w:rPr>
          <w:rStyle w:val="VergernotedebasdepageCar"/>
        </w:rPr>
        <w:t xml:space="preserve">, </w:t>
      </w:r>
      <w:r w:rsidRPr="00030865">
        <w:rPr>
          <w:rStyle w:val="VergernotedebasdepageCar"/>
          <w:i/>
        </w:rPr>
        <w:t>Les Dialogues</w:t>
      </w:r>
      <w:r w:rsidRPr="00030865">
        <w:rPr>
          <w:rStyle w:val="VergernotedebasdepageCar"/>
        </w:rPr>
        <w:t xml:space="preserve">, édition critique par Max </w:t>
      </w:r>
      <w:proofErr w:type="spellStart"/>
      <w:r w:rsidRPr="00030865">
        <w:rPr>
          <w:rStyle w:val="VergernotedebasdepageCar"/>
        </w:rPr>
        <w:t>Gauna</w:t>
      </w:r>
      <w:proofErr w:type="spellEnd"/>
      <w:r w:rsidRPr="00030865">
        <w:rPr>
          <w:rStyle w:val="VergernotedebasdepageCar"/>
        </w:rPr>
        <w:t xml:space="preserve">, Genève, Droz, </w:t>
      </w:r>
      <w:r>
        <w:rPr>
          <w:rStyle w:val="VergernotedebasdepageCar"/>
        </w:rPr>
        <w:t>« </w:t>
      </w:r>
      <w:r w:rsidRPr="00030865">
        <w:rPr>
          <w:rStyle w:val="VergernotedebasdepageCar"/>
        </w:rPr>
        <w:t>Textes littéraires français</w:t>
      </w:r>
      <w:r>
        <w:rPr>
          <w:rStyle w:val="VergernotedebasdepageCar"/>
        </w:rPr>
        <w:t> »</w:t>
      </w:r>
      <w:r w:rsidRPr="00030865">
        <w:rPr>
          <w:rStyle w:val="VergernotedebasdepageCar"/>
        </w:rPr>
        <w:t>, 1981, p. 65.</w:t>
      </w:r>
    </w:p>
  </w:footnote>
  <w:footnote w:id="16">
    <w:p w14:paraId="52E8E53A" w14:textId="77777777" w:rsidR="00285E68" w:rsidRPr="00030865" w:rsidRDefault="00285E68" w:rsidP="00A30367">
      <w:pPr>
        <w:pStyle w:val="Notedebasdepage"/>
        <w:rPr>
          <w:rStyle w:val="VergernotedebasdepageCar"/>
        </w:rPr>
      </w:pPr>
      <w:r w:rsidRPr="00E320F4">
        <w:rPr>
          <w:rStyle w:val="VergernotedebasdepageCar"/>
          <w:vertAlign w:val="superscript"/>
        </w:rPr>
        <w:footnoteRef/>
      </w:r>
      <w:r>
        <w:rPr>
          <w:rStyle w:val="VergernotedebasdepageCar"/>
        </w:rPr>
        <w:t>« </w:t>
      </w:r>
      <w:r w:rsidRPr="00030865">
        <w:rPr>
          <w:rStyle w:val="VergernotedebasdepageCar"/>
        </w:rPr>
        <w:t>Après avoir bu pendant un jour, ils construisent au milieu de la place, une petite cabane où le prisonnier doit coucher. Le matin, longtemps avant l'aurore</w:t>
      </w:r>
      <w:r>
        <w:rPr>
          <w:rStyle w:val="VergernotedebasdepageCar"/>
        </w:rPr>
        <w:t>, ils se mettent à danser autour</w:t>
      </w:r>
      <w:r w:rsidRPr="00030865">
        <w:rPr>
          <w:rStyle w:val="VergernotedebasdepageCar"/>
        </w:rPr>
        <w:t xml:space="preserve"> de la massue qui doit servir au supplice</w:t>
      </w:r>
      <w:r>
        <w:rPr>
          <w:rStyle w:val="VergernotedebasdepageCar"/>
        </w:rPr>
        <w:t> » :</w:t>
      </w:r>
      <w:r w:rsidRPr="00030865">
        <w:rPr>
          <w:rStyle w:val="VergernotedebasdepageCar"/>
        </w:rPr>
        <w:t xml:space="preserve"> Hans Staden, </w:t>
      </w:r>
      <w:r w:rsidRPr="00030865">
        <w:rPr>
          <w:rStyle w:val="VergernotedebasdepageCar"/>
          <w:i/>
        </w:rPr>
        <w:t>Nus, féroces et anthropophages</w:t>
      </w:r>
      <w:r w:rsidRPr="00030865">
        <w:rPr>
          <w:rStyle w:val="VergernotedebasdepageCar"/>
        </w:rPr>
        <w:t>, traduit par Henri Ternaux-</w:t>
      </w:r>
      <w:proofErr w:type="spellStart"/>
      <w:r w:rsidRPr="00030865">
        <w:rPr>
          <w:rStyle w:val="VergernotedebasdepageCar"/>
        </w:rPr>
        <w:t>Compans</w:t>
      </w:r>
      <w:proofErr w:type="spellEnd"/>
      <w:r w:rsidRPr="00030865">
        <w:rPr>
          <w:rStyle w:val="VergernotedebasdepageCar"/>
        </w:rPr>
        <w:t xml:space="preserve">, Paris, Seuils, </w:t>
      </w:r>
      <w:r w:rsidR="00E320F4">
        <w:rPr>
          <w:rStyle w:val="VergernotedebasdepageCar"/>
        </w:rPr>
        <w:t xml:space="preserve">coll. </w:t>
      </w:r>
      <w:r w:rsidRPr="00030865">
        <w:rPr>
          <w:rStyle w:val="VergernotedebasdepageCar"/>
        </w:rPr>
        <w:t>Points, 1990, p. 189-190.</w:t>
      </w:r>
    </w:p>
  </w:footnote>
  <w:footnote w:id="17">
    <w:p w14:paraId="4BAEB9D0" w14:textId="77777777" w:rsidR="0063428B" w:rsidRPr="00030865" w:rsidRDefault="0063428B" w:rsidP="0063428B">
      <w:pPr>
        <w:pStyle w:val="Notedebasdepage"/>
        <w:rPr>
          <w:rStyle w:val="VergernotedebasdepageCar"/>
        </w:rPr>
      </w:pPr>
      <w:r w:rsidRPr="00C63A98">
        <w:rPr>
          <w:rStyle w:val="VergernotedebasdepageCar"/>
          <w:vertAlign w:val="superscript"/>
        </w:rPr>
        <w:footnoteRef/>
      </w:r>
      <w:r>
        <w:rPr>
          <w:rStyle w:val="VergernotedebasdepageCar"/>
        </w:rPr>
        <w:t>« </w:t>
      </w:r>
      <w:r w:rsidRPr="00030865">
        <w:rPr>
          <w:rStyle w:val="VergernotedebasdepageCar"/>
        </w:rPr>
        <w:t>Une heure après notre arrivée ils se mirent à danser et à faire une grande fête, qui dura toute la nuit</w:t>
      </w:r>
      <w:r>
        <w:rPr>
          <w:rStyle w:val="VergernotedebasdepageCar"/>
        </w:rPr>
        <w:t> ;</w:t>
      </w:r>
      <w:r w:rsidRPr="00030865">
        <w:rPr>
          <w:rStyle w:val="VergernotedebasdepageCar"/>
        </w:rPr>
        <w:t xml:space="preserve"> mais pour nous il n'y avait ni plaisir, ni fête, ni sommeil, dans l'attente de l'heure où l'on nous sacrifierait</w:t>
      </w:r>
      <w:r>
        <w:rPr>
          <w:rStyle w:val="VergernotedebasdepageCar"/>
        </w:rPr>
        <w:t> ;</w:t>
      </w:r>
      <w:r w:rsidRPr="00030865">
        <w:rPr>
          <w:rStyle w:val="VergernotedebasdepageCar"/>
        </w:rPr>
        <w:t xml:space="preserve"> le lendemain ils nous donnèrent à nouveau du poisson et des racines, et nous traitèrent si bien que nous reprîmes quelque confiance et perdîmes un peu la peur du sacrifice</w:t>
      </w:r>
      <w:r>
        <w:rPr>
          <w:rStyle w:val="VergernotedebasdepageCar"/>
        </w:rPr>
        <w:t xml:space="preserve"> » : </w:t>
      </w:r>
      <w:proofErr w:type="spellStart"/>
      <w:r>
        <w:rPr>
          <w:rStyle w:val="VergernotedebasdepageCar"/>
        </w:rPr>
        <w:t>Á</w:t>
      </w:r>
      <w:r w:rsidRPr="00030865">
        <w:rPr>
          <w:rStyle w:val="VergernotedebasdepageCar"/>
        </w:rPr>
        <w:t>lvar</w:t>
      </w:r>
      <w:proofErr w:type="spellEnd"/>
      <w:r w:rsidRPr="00030865">
        <w:rPr>
          <w:rStyle w:val="VergernotedebasdepageCar"/>
        </w:rPr>
        <w:t xml:space="preserve"> Nuñez </w:t>
      </w:r>
      <w:proofErr w:type="spellStart"/>
      <w:r w:rsidRPr="00030865">
        <w:rPr>
          <w:rStyle w:val="VergernotedebasdepageCar"/>
        </w:rPr>
        <w:t>Cabeza</w:t>
      </w:r>
      <w:proofErr w:type="spellEnd"/>
      <w:r w:rsidRPr="00030865">
        <w:rPr>
          <w:rStyle w:val="VergernotedebasdepageCar"/>
        </w:rPr>
        <w:t xml:space="preserve"> de </w:t>
      </w:r>
      <w:proofErr w:type="spellStart"/>
      <w:r w:rsidRPr="00030865">
        <w:rPr>
          <w:rStyle w:val="VergernotedebasdepageCar"/>
        </w:rPr>
        <w:t>Vaca</w:t>
      </w:r>
      <w:proofErr w:type="spellEnd"/>
      <w:r w:rsidRPr="00030865">
        <w:rPr>
          <w:rStyle w:val="VergernotedebasdepageCar"/>
        </w:rPr>
        <w:t xml:space="preserve">, </w:t>
      </w:r>
      <w:r w:rsidRPr="00030865">
        <w:rPr>
          <w:rStyle w:val="VergernotedebasdepageCar"/>
          <w:i/>
        </w:rPr>
        <w:t>Relation de voyage</w:t>
      </w:r>
      <w:r>
        <w:rPr>
          <w:rStyle w:val="VergernotedebasdepageCar"/>
          <w:i/>
        </w:rPr>
        <w:t> :</w:t>
      </w:r>
      <w:r w:rsidRPr="00030865">
        <w:rPr>
          <w:rStyle w:val="VergernotedebasdepageCar"/>
          <w:i/>
        </w:rPr>
        <w:t xml:space="preserve"> 1527-1537</w:t>
      </w:r>
      <w:r w:rsidRPr="00030865">
        <w:rPr>
          <w:rStyle w:val="VergernotedebasdepageCar"/>
        </w:rPr>
        <w:t xml:space="preserve">, traduite et commentée par Bernard </w:t>
      </w:r>
      <w:proofErr w:type="spellStart"/>
      <w:r w:rsidRPr="00030865">
        <w:rPr>
          <w:rStyle w:val="VergernotedebasdepageCar"/>
        </w:rPr>
        <w:t>Lesfargues</w:t>
      </w:r>
      <w:proofErr w:type="spellEnd"/>
      <w:r w:rsidRPr="00030865">
        <w:rPr>
          <w:rStyle w:val="VergernotedebasdepageCar"/>
        </w:rPr>
        <w:t xml:space="preserve"> et Jean-Marie </w:t>
      </w:r>
      <w:proofErr w:type="spellStart"/>
      <w:r w:rsidRPr="00030865">
        <w:rPr>
          <w:rStyle w:val="VergernotedebasdepageCar"/>
        </w:rPr>
        <w:t>Auzias</w:t>
      </w:r>
      <w:proofErr w:type="spellEnd"/>
      <w:r w:rsidRPr="00030865">
        <w:rPr>
          <w:rStyle w:val="VergernotedebasdepageCar"/>
        </w:rPr>
        <w:t xml:space="preserve">, Arles, Actes Sud, </w:t>
      </w:r>
      <w:r>
        <w:rPr>
          <w:rStyle w:val="VergernotedebasdepageCar"/>
        </w:rPr>
        <w:t xml:space="preserve">coll. </w:t>
      </w:r>
      <w:r w:rsidRPr="00030865">
        <w:rPr>
          <w:rStyle w:val="VergernotedebasdepageCar"/>
        </w:rPr>
        <w:t>Babel, 1994, p. 96-97.</w:t>
      </w:r>
    </w:p>
  </w:footnote>
  <w:footnote w:id="18">
    <w:p w14:paraId="091B2EF1" w14:textId="77777777" w:rsidR="002E48E2" w:rsidRPr="00030865" w:rsidRDefault="002E48E2" w:rsidP="002E48E2">
      <w:pPr>
        <w:pStyle w:val="Notedebasdepage"/>
        <w:rPr>
          <w:rStyle w:val="VergernotedebasdepageCar"/>
        </w:rPr>
      </w:pPr>
      <w:r w:rsidRPr="00C63A98">
        <w:rPr>
          <w:rStyle w:val="VergernotedebasdepageCar"/>
          <w:vertAlign w:val="superscript"/>
        </w:rPr>
        <w:footnoteRef/>
      </w:r>
      <w:r w:rsidRPr="00030865">
        <w:rPr>
          <w:rStyle w:val="VergernotedebasdepageCar"/>
        </w:rPr>
        <w:t xml:space="preserve">Frank </w:t>
      </w:r>
      <w:proofErr w:type="spellStart"/>
      <w:r w:rsidRPr="00030865">
        <w:rPr>
          <w:rStyle w:val="VergernotedebasdepageCar"/>
        </w:rPr>
        <w:t>Lestringant</w:t>
      </w:r>
      <w:proofErr w:type="spellEnd"/>
      <w:r w:rsidRPr="00030865">
        <w:rPr>
          <w:rStyle w:val="VergernotedebasdepageCar"/>
        </w:rPr>
        <w:t xml:space="preserve">, </w:t>
      </w:r>
      <w:r w:rsidRPr="00C63A98">
        <w:rPr>
          <w:rStyle w:val="VergernotedebasdepageCar"/>
          <w:i/>
        </w:rPr>
        <w:t xml:space="preserve">Jean de </w:t>
      </w:r>
      <w:proofErr w:type="spellStart"/>
      <w:r w:rsidRPr="00C63A98">
        <w:rPr>
          <w:rStyle w:val="VergernotedebasdepageCar"/>
          <w:i/>
        </w:rPr>
        <w:t>Léry</w:t>
      </w:r>
      <w:proofErr w:type="spellEnd"/>
      <w:r w:rsidRPr="00C63A98">
        <w:rPr>
          <w:rStyle w:val="VergernotedebasdepageCar"/>
          <w:i/>
        </w:rPr>
        <w:t xml:space="preserve"> ou L'invention du sauvage</w:t>
      </w:r>
      <w:r w:rsidRPr="00030865">
        <w:rPr>
          <w:rStyle w:val="VergernotedebasdepageCar"/>
        </w:rPr>
        <w:t xml:space="preserve">, Paris, Classiques Garnier, </w:t>
      </w:r>
      <w:r>
        <w:rPr>
          <w:rStyle w:val="VergernotedebasdepageCar"/>
        </w:rPr>
        <w:t xml:space="preserve">coll. </w:t>
      </w:r>
      <w:r w:rsidRPr="00030865">
        <w:rPr>
          <w:rStyle w:val="VergernotedebasdepageCar"/>
        </w:rPr>
        <w:t>Études et essais sur la Renaissance, 2016, p. 149-159.</w:t>
      </w:r>
    </w:p>
  </w:footnote>
  <w:footnote w:id="19">
    <w:p w14:paraId="72E486E0" w14:textId="77777777" w:rsidR="002E48E2" w:rsidRPr="002E48E2" w:rsidRDefault="002E48E2">
      <w:pPr>
        <w:pStyle w:val="Notedebasdepage"/>
      </w:pPr>
      <w:r>
        <w:rPr>
          <w:rStyle w:val="Appelnotedebasdep"/>
        </w:rPr>
        <w:footnoteRef/>
      </w:r>
      <w:r>
        <w:rPr>
          <w:szCs w:val="18"/>
          <w:shd w:val="clear" w:color="auto" w:fill="FFFFFF"/>
        </w:rPr>
        <w:t xml:space="preserve">Marie-Clarté </w:t>
      </w:r>
      <w:proofErr w:type="spellStart"/>
      <w:r>
        <w:rPr>
          <w:szCs w:val="18"/>
          <w:shd w:val="clear" w:color="auto" w:fill="FFFFFF"/>
        </w:rPr>
        <w:t>Lagrée</w:t>
      </w:r>
      <w:proofErr w:type="spellEnd"/>
      <w:r>
        <w:rPr>
          <w:szCs w:val="18"/>
          <w:shd w:val="clear" w:color="auto" w:fill="FFFFFF"/>
        </w:rPr>
        <w:t xml:space="preserve">, </w:t>
      </w:r>
      <w:r>
        <w:rPr>
          <w:i/>
          <w:szCs w:val="18"/>
          <w:shd w:val="clear" w:color="auto" w:fill="FFFFFF"/>
        </w:rPr>
        <w:t>« </w:t>
      </w:r>
      <w:r w:rsidRPr="001F5DD9">
        <w:rPr>
          <w:szCs w:val="18"/>
          <w:shd w:val="clear" w:color="auto" w:fill="FFFFFF"/>
        </w:rPr>
        <w:t xml:space="preserve">C'est </w:t>
      </w:r>
      <w:proofErr w:type="spellStart"/>
      <w:r w:rsidRPr="001F5DD9">
        <w:rPr>
          <w:szCs w:val="18"/>
          <w:shd w:val="clear" w:color="auto" w:fill="FFFFFF"/>
        </w:rPr>
        <w:t>moy</w:t>
      </w:r>
      <w:proofErr w:type="spellEnd"/>
      <w:r w:rsidRPr="001F5DD9">
        <w:rPr>
          <w:szCs w:val="18"/>
          <w:shd w:val="clear" w:color="auto" w:fill="FFFFFF"/>
        </w:rPr>
        <w:t xml:space="preserve"> que je peins</w:t>
      </w:r>
      <w:r>
        <w:rPr>
          <w:i/>
          <w:szCs w:val="18"/>
          <w:shd w:val="clear" w:color="auto" w:fill="FFFFFF"/>
        </w:rPr>
        <w:t> » : figures de soi à l'automne de la Renaissance</w:t>
      </w:r>
      <w:r>
        <w:rPr>
          <w:szCs w:val="18"/>
          <w:shd w:val="clear" w:color="auto" w:fill="FFFFFF"/>
        </w:rPr>
        <w:t xml:space="preserve">, Paris, PUPS, coll. Centre Roland </w:t>
      </w:r>
      <w:proofErr w:type="spellStart"/>
      <w:r>
        <w:rPr>
          <w:szCs w:val="18"/>
          <w:shd w:val="clear" w:color="auto" w:fill="FFFFFF"/>
        </w:rPr>
        <w:t>Mousnier</w:t>
      </w:r>
      <w:proofErr w:type="spellEnd"/>
      <w:r>
        <w:rPr>
          <w:szCs w:val="18"/>
          <w:shd w:val="clear" w:color="auto" w:fill="FFFFFF"/>
        </w:rPr>
        <w:t>, 2012, p. 195-219.</w:t>
      </w:r>
    </w:p>
  </w:footnote>
  <w:footnote w:id="20">
    <w:p w14:paraId="44172979" w14:textId="77777777" w:rsidR="001F5DD9" w:rsidRPr="001F5DD9" w:rsidRDefault="001F5DD9" w:rsidP="001F5DD9">
      <w:pPr>
        <w:pStyle w:val="Notedebasdepage"/>
      </w:pPr>
      <w:r>
        <w:rPr>
          <w:rStyle w:val="Appelnotedebasdep"/>
        </w:rPr>
        <w:footnoteRef/>
      </w:r>
      <w:r w:rsidRPr="001F5DD9">
        <w:t xml:space="preserve"> Sur la politique des Jésuites : Adriano </w:t>
      </w:r>
      <w:proofErr w:type="spellStart"/>
      <w:r w:rsidRPr="001F5DD9">
        <w:t>Prosperi</w:t>
      </w:r>
      <w:proofErr w:type="spellEnd"/>
      <w:r w:rsidRPr="001F5DD9">
        <w:t>,</w:t>
      </w:r>
      <w:r w:rsidRPr="001F5DD9">
        <w:rPr>
          <w:smallCaps/>
        </w:rPr>
        <w:t xml:space="preserve"> «</w:t>
      </w:r>
      <w:r w:rsidRPr="001F5DD9">
        <w:t> "</w:t>
      </w:r>
      <w:proofErr w:type="spellStart"/>
      <w:r w:rsidRPr="001F5DD9">
        <w:t>Otras</w:t>
      </w:r>
      <w:proofErr w:type="spellEnd"/>
      <w:r w:rsidRPr="001F5DD9">
        <w:t xml:space="preserve"> </w:t>
      </w:r>
      <w:proofErr w:type="spellStart"/>
      <w:r w:rsidRPr="001F5DD9">
        <w:t>Indias</w:t>
      </w:r>
      <w:proofErr w:type="spellEnd"/>
      <w:r w:rsidRPr="001F5DD9">
        <w:t xml:space="preserve">" : </w:t>
      </w:r>
      <w:proofErr w:type="spellStart"/>
      <w:r w:rsidRPr="001F5DD9">
        <w:t>missionari</w:t>
      </w:r>
      <w:proofErr w:type="spellEnd"/>
      <w:r w:rsidRPr="001F5DD9">
        <w:t xml:space="preserve"> </w:t>
      </w:r>
      <w:proofErr w:type="spellStart"/>
      <w:r w:rsidRPr="001F5DD9">
        <w:t>della</w:t>
      </w:r>
      <w:proofErr w:type="spellEnd"/>
      <w:r w:rsidRPr="001F5DD9">
        <w:t xml:space="preserve"> </w:t>
      </w:r>
      <w:proofErr w:type="spellStart"/>
      <w:r w:rsidRPr="001F5DD9">
        <w:t>Controriforma</w:t>
      </w:r>
      <w:proofErr w:type="spellEnd"/>
      <w:r w:rsidRPr="001F5DD9">
        <w:t xml:space="preserve"> </w:t>
      </w:r>
      <w:proofErr w:type="spellStart"/>
      <w:r w:rsidRPr="001F5DD9">
        <w:t>tra</w:t>
      </w:r>
      <w:proofErr w:type="spellEnd"/>
      <w:r w:rsidRPr="001F5DD9">
        <w:t xml:space="preserve"> </w:t>
      </w:r>
      <w:proofErr w:type="spellStart"/>
      <w:r w:rsidRPr="001F5DD9">
        <w:t>contadini</w:t>
      </w:r>
      <w:proofErr w:type="spellEnd"/>
      <w:r w:rsidRPr="001F5DD9">
        <w:t xml:space="preserve"> e </w:t>
      </w:r>
      <w:proofErr w:type="spellStart"/>
      <w:r w:rsidRPr="001F5DD9">
        <w:t>selvaggi</w:t>
      </w:r>
      <w:proofErr w:type="spellEnd"/>
      <w:r w:rsidRPr="001F5DD9">
        <w:t xml:space="preserve"> », </w:t>
      </w:r>
      <w:proofErr w:type="spellStart"/>
      <w:r w:rsidRPr="001F5DD9">
        <w:rPr>
          <w:i/>
        </w:rPr>
        <w:t>Scienze</w:t>
      </w:r>
      <w:proofErr w:type="spellEnd"/>
      <w:r w:rsidRPr="001F5DD9">
        <w:rPr>
          <w:i/>
        </w:rPr>
        <w:t xml:space="preserve">, </w:t>
      </w:r>
      <w:proofErr w:type="spellStart"/>
      <w:r w:rsidRPr="001F5DD9">
        <w:rPr>
          <w:i/>
        </w:rPr>
        <w:t>credenze</w:t>
      </w:r>
      <w:proofErr w:type="spellEnd"/>
      <w:r w:rsidRPr="001F5DD9">
        <w:rPr>
          <w:i/>
        </w:rPr>
        <w:t xml:space="preserve"> occulte, </w:t>
      </w:r>
      <w:proofErr w:type="spellStart"/>
      <w:r w:rsidRPr="001F5DD9">
        <w:rPr>
          <w:i/>
        </w:rPr>
        <w:t>livelli</w:t>
      </w:r>
      <w:proofErr w:type="spellEnd"/>
      <w:r w:rsidRPr="001F5DD9">
        <w:rPr>
          <w:i/>
        </w:rPr>
        <w:t xml:space="preserve"> di </w:t>
      </w:r>
      <w:proofErr w:type="spellStart"/>
      <w:r w:rsidRPr="001F5DD9">
        <w:rPr>
          <w:i/>
        </w:rPr>
        <w:t>cultura</w:t>
      </w:r>
      <w:proofErr w:type="spellEnd"/>
      <w:r w:rsidRPr="001F5DD9">
        <w:t xml:space="preserve">, Florence, </w:t>
      </w:r>
      <w:proofErr w:type="spellStart"/>
      <w:r w:rsidRPr="001F5DD9">
        <w:t>Olschki</w:t>
      </w:r>
      <w:proofErr w:type="spellEnd"/>
      <w:r w:rsidRPr="001F5DD9">
        <w:t xml:space="preserve">, 1982, p. 205-234 ; </w:t>
      </w:r>
      <w:r w:rsidRPr="00AB2FEF">
        <w:t xml:space="preserve">Ernesto </w:t>
      </w:r>
      <w:r w:rsidRPr="001F5DD9">
        <w:t>De Martino</w:t>
      </w:r>
      <w:r w:rsidRPr="00AB2FEF">
        <w:t xml:space="preserve">, </w:t>
      </w:r>
      <w:r w:rsidRPr="00AB2FEF">
        <w:rPr>
          <w:i/>
        </w:rPr>
        <w:t>La Terre du remords</w:t>
      </w:r>
      <w:r w:rsidRPr="00AB2FEF">
        <w:t xml:space="preserve">, in </w:t>
      </w:r>
      <w:r w:rsidRPr="00AB2FEF">
        <w:rPr>
          <w:i/>
        </w:rPr>
        <w:t>Œuvres de Ernesto de Martino</w:t>
      </w:r>
      <w:r w:rsidRPr="00AB2FEF">
        <w:t xml:space="preserve">, vol. 3, Paris, </w:t>
      </w:r>
      <w:r w:rsidRPr="00AB2FEF">
        <w:rPr>
          <w:shd w:val="clear" w:color="auto" w:fill="FFFFFF"/>
        </w:rPr>
        <w:t>Le Plessis-Robinson,</w:t>
      </w:r>
      <w:r w:rsidR="006571B0">
        <w:rPr>
          <w:shd w:val="clear" w:color="auto" w:fill="FFFFFF"/>
        </w:rPr>
        <w:t xml:space="preserve"> </w:t>
      </w:r>
      <w:r w:rsidRPr="00AB2FEF">
        <w:t>Institut S</w:t>
      </w:r>
      <w:r w:rsidRPr="00AB2FEF">
        <w:rPr>
          <w:shd w:val="clear" w:color="auto" w:fill="FFFFFF"/>
        </w:rPr>
        <w:t xml:space="preserve">ynthélabo pour le progrès de la connaissance, </w:t>
      </w:r>
      <w:r>
        <w:rPr>
          <w:shd w:val="clear" w:color="auto" w:fill="FFFFFF"/>
        </w:rPr>
        <w:t xml:space="preserve">coll. </w:t>
      </w:r>
      <w:r w:rsidRPr="00AB2FEF">
        <w:rPr>
          <w:shd w:val="clear" w:color="auto" w:fill="FFFFFF"/>
        </w:rPr>
        <w:t>Les Empêcheurs de penser en ronde, 1999, p. 16-19</w:t>
      </w:r>
      <w:r w:rsidR="00D91401">
        <w:rPr>
          <w:shd w:val="clear" w:color="auto" w:fill="FFFFFF"/>
        </w:rPr>
        <w:t> ;</w:t>
      </w:r>
      <w:r w:rsidR="006571B0">
        <w:rPr>
          <w:shd w:val="clear" w:color="auto" w:fill="FFFFFF"/>
        </w:rPr>
        <w:t xml:space="preserve"> </w:t>
      </w:r>
      <w:proofErr w:type="spellStart"/>
      <w:r w:rsidR="00D91401" w:rsidRPr="00097D5B">
        <w:rPr>
          <w:shd w:val="clear" w:color="auto" w:fill="FFFFFF"/>
        </w:rPr>
        <w:t>Elisa</w:t>
      </w:r>
      <w:proofErr w:type="spellEnd"/>
      <w:r w:rsidR="00D91401" w:rsidRPr="00097D5B">
        <w:rPr>
          <w:shd w:val="clear" w:color="auto" w:fill="FFFFFF"/>
        </w:rPr>
        <w:t xml:space="preserve"> </w:t>
      </w:r>
      <w:proofErr w:type="spellStart"/>
      <w:r w:rsidR="00D91401" w:rsidRPr="00D91401">
        <w:rPr>
          <w:shd w:val="clear" w:color="auto" w:fill="FFFFFF"/>
        </w:rPr>
        <w:t>Novi</w:t>
      </w:r>
      <w:proofErr w:type="spellEnd"/>
      <w:r w:rsidR="00D91401" w:rsidRPr="00D91401">
        <w:rPr>
          <w:shd w:val="clear" w:color="auto" w:fill="FFFFFF"/>
        </w:rPr>
        <w:t xml:space="preserve"> </w:t>
      </w:r>
      <w:proofErr w:type="spellStart"/>
      <w:r w:rsidR="00D91401" w:rsidRPr="00D91401">
        <w:rPr>
          <w:shd w:val="clear" w:color="auto" w:fill="FFFFFF"/>
        </w:rPr>
        <w:t>Chavarria</w:t>
      </w:r>
      <w:proofErr w:type="spellEnd"/>
      <w:r w:rsidR="00D91401" w:rsidRPr="00097D5B">
        <w:rPr>
          <w:shd w:val="clear" w:color="auto" w:fill="FFFFFF"/>
        </w:rPr>
        <w:t xml:space="preserve">, </w:t>
      </w:r>
      <w:r w:rsidR="00D91401">
        <w:rPr>
          <w:shd w:val="clear" w:color="auto" w:fill="FFFFFF"/>
        </w:rPr>
        <w:t>« "</w:t>
      </w:r>
      <w:r w:rsidR="00D91401" w:rsidRPr="00AB2FEF">
        <w:rPr>
          <w:shd w:val="clear" w:color="auto" w:fill="FFFFFF"/>
        </w:rPr>
        <w:t xml:space="preserve">Las </w:t>
      </w:r>
      <w:proofErr w:type="spellStart"/>
      <w:r w:rsidR="00D91401" w:rsidRPr="00AB2FEF">
        <w:rPr>
          <w:shd w:val="clear" w:color="auto" w:fill="FFFFFF"/>
        </w:rPr>
        <w:t>indias</w:t>
      </w:r>
      <w:proofErr w:type="spellEnd"/>
      <w:r w:rsidR="00D91401" w:rsidRPr="00AB2FEF">
        <w:rPr>
          <w:shd w:val="clear" w:color="auto" w:fill="FFFFFF"/>
        </w:rPr>
        <w:t xml:space="preserve"> de </w:t>
      </w:r>
      <w:proofErr w:type="spellStart"/>
      <w:r w:rsidR="00D91401" w:rsidRPr="00AB2FEF">
        <w:rPr>
          <w:shd w:val="clear" w:color="auto" w:fill="FFFFFF"/>
        </w:rPr>
        <w:t>por</w:t>
      </w:r>
      <w:proofErr w:type="spellEnd"/>
      <w:r w:rsidR="00D91401" w:rsidRPr="00AB2FEF">
        <w:rPr>
          <w:shd w:val="clear" w:color="auto" w:fill="FFFFFF"/>
        </w:rPr>
        <w:t xml:space="preserve"> </w:t>
      </w:r>
      <w:proofErr w:type="spellStart"/>
      <w:r w:rsidR="00D91401">
        <w:rPr>
          <w:shd w:val="clear" w:color="auto" w:fill="FFFFFF"/>
        </w:rPr>
        <w:t>açà</w:t>
      </w:r>
      <w:proofErr w:type="spellEnd"/>
      <w:r w:rsidR="00D91401">
        <w:rPr>
          <w:shd w:val="clear" w:color="auto" w:fill="FFFFFF"/>
        </w:rPr>
        <w:t> "</w:t>
      </w:r>
      <w:r w:rsidR="00D91401" w:rsidRPr="00AB2FEF">
        <w:rPr>
          <w:shd w:val="clear" w:color="auto" w:fill="FFFFFF"/>
        </w:rPr>
        <w:t xml:space="preserve"> </w:t>
      </w:r>
      <w:proofErr w:type="spellStart"/>
      <w:r w:rsidR="00D91401" w:rsidRPr="00AB2FEF">
        <w:rPr>
          <w:shd w:val="clear" w:color="auto" w:fill="FFFFFF"/>
        </w:rPr>
        <w:t>nelle</w:t>
      </w:r>
      <w:proofErr w:type="spellEnd"/>
      <w:r w:rsidR="00D91401" w:rsidRPr="00AB2FEF">
        <w:rPr>
          <w:shd w:val="clear" w:color="auto" w:fill="FFFFFF"/>
        </w:rPr>
        <w:t xml:space="preserve"> </w:t>
      </w:r>
      <w:proofErr w:type="spellStart"/>
      <w:r w:rsidR="00D91401" w:rsidRPr="00AB2FEF">
        <w:rPr>
          <w:shd w:val="clear" w:color="auto" w:fill="FFFFFF"/>
        </w:rPr>
        <w:t>relazioni</w:t>
      </w:r>
      <w:proofErr w:type="spellEnd"/>
      <w:r w:rsidR="00D91401" w:rsidRPr="00AB2FEF">
        <w:rPr>
          <w:shd w:val="clear" w:color="auto" w:fill="FFFFFF"/>
        </w:rPr>
        <w:t xml:space="preserve"> dei </w:t>
      </w:r>
      <w:proofErr w:type="spellStart"/>
      <w:r w:rsidR="00D91401" w:rsidRPr="00AB2FEF">
        <w:rPr>
          <w:shd w:val="clear" w:color="auto" w:fill="FFFFFF"/>
        </w:rPr>
        <w:t>gesuiti</w:t>
      </w:r>
      <w:proofErr w:type="spellEnd"/>
      <w:r w:rsidR="00D91401" w:rsidRPr="00AB2FEF">
        <w:rPr>
          <w:shd w:val="clear" w:color="auto" w:fill="FFFFFF"/>
        </w:rPr>
        <w:t xml:space="preserve"> </w:t>
      </w:r>
      <w:proofErr w:type="spellStart"/>
      <w:r w:rsidR="00D91401" w:rsidRPr="00AB2FEF">
        <w:rPr>
          <w:shd w:val="clear" w:color="auto" w:fill="FFFFFF"/>
        </w:rPr>
        <w:t>napoletani</w:t>
      </w:r>
      <w:proofErr w:type="spellEnd"/>
      <w:r w:rsidR="00D91401">
        <w:rPr>
          <w:shd w:val="clear" w:color="auto" w:fill="FFFFFF"/>
        </w:rPr>
        <w:t> »</w:t>
      </w:r>
      <w:r w:rsidR="00D91401" w:rsidRPr="00AB2FEF">
        <w:rPr>
          <w:shd w:val="clear" w:color="auto" w:fill="FFFFFF"/>
        </w:rPr>
        <w:t>,</w:t>
      </w:r>
      <w:r w:rsidR="00AB6A86">
        <w:rPr>
          <w:shd w:val="clear" w:color="auto" w:fill="FFFFFF"/>
        </w:rPr>
        <w:t xml:space="preserve"> </w:t>
      </w:r>
      <w:r w:rsidR="00D91401" w:rsidRPr="00097D5B">
        <w:rPr>
          <w:i/>
          <w:shd w:val="clear" w:color="auto" w:fill="FFFFFF"/>
        </w:rPr>
        <w:t xml:space="preserve">Les Missions Intérieurs en France et en </w:t>
      </w:r>
      <w:r w:rsidR="00D91401">
        <w:rPr>
          <w:i/>
          <w:shd w:val="clear" w:color="auto" w:fill="FFFFFF"/>
        </w:rPr>
        <w:t>Italie</w:t>
      </w:r>
      <w:r w:rsidR="00D91401">
        <w:rPr>
          <w:shd w:val="clear" w:color="auto" w:fill="FFFFFF"/>
        </w:rPr>
        <w:t>, acte du colloque de Chambér</w:t>
      </w:r>
      <w:r w:rsidR="00D91401">
        <w:rPr>
          <w:i/>
          <w:shd w:val="clear" w:color="auto" w:fill="FFFFFF"/>
        </w:rPr>
        <w:t xml:space="preserve">y </w:t>
      </w:r>
      <w:r w:rsidR="00D91401">
        <w:rPr>
          <w:shd w:val="clear" w:color="auto" w:fill="FFFFFF"/>
        </w:rPr>
        <w:t xml:space="preserve">(18-20 mars 1999) réunis par Christian Sorel et Frédéric Mayer, Bibliothèque des Études Savoisiennes, t. VIII, Chambéry, Institut d'études savoisiennes  </w:t>
      </w:r>
      <w:r w:rsidR="00D91401">
        <w:rPr>
          <w:rFonts w:ascii="Times New Roman" w:hAnsi="Times New Roman"/>
          <w:shd w:val="clear" w:color="auto" w:fill="FFFFFF"/>
        </w:rPr>
        <w:t>̶</w:t>
      </w:r>
      <w:r w:rsidR="00D91401">
        <w:rPr>
          <w:rFonts w:cs="Constantia"/>
          <w:shd w:val="clear" w:color="auto" w:fill="FFFFFF"/>
        </w:rPr>
        <w:t xml:space="preserve">  Université de Savoie, 2001, p. </w:t>
      </w:r>
      <w:r w:rsidR="00D91401">
        <w:rPr>
          <w:shd w:val="clear" w:color="auto" w:fill="FFFFFF"/>
        </w:rPr>
        <w:t xml:space="preserve">133-143 et </w:t>
      </w:r>
      <w:proofErr w:type="spellStart"/>
      <w:r w:rsidR="00D91401" w:rsidRPr="005B28A3">
        <w:t>Elisa</w:t>
      </w:r>
      <w:proofErr w:type="spellEnd"/>
      <w:r w:rsidR="00D91401" w:rsidRPr="005B28A3">
        <w:t xml:space="preserve"> </w:t>
      </w:r>
      <w:proofErr w:type="spellStart"/>
      <w:r w:rsidR="00D91401" w:rsidRPr="00D91401">
        <w:t>Novi</w:t>
      </w:r>
      <w:proofErr w:type="spellEnd"/>
      <w:r w:rsidR="00D91401" w:rsidRPr="00D91401">
        <w:t xml:space="preserve"> </w:t>
      </w:r>
      <w:proofErr w:type="spellStart"/>
      <w:r w:rsidR="00D91401" w:rsidRPr="00D91401">
        <w:t>Chavarria</w:t>
      </w:r>
      <w:proofErr w:type="spellEnd"/>
      <w:r w:rsidR="00D91401" w:rsidRPr="005B28A3">
        <w:t xml:space="preserve">, </w:t>
      </w:r>
      <w:r w:rsidR="00D91401">
        <w:t>« </w:t>
      </w:r>
      <w:r w:rsidR="00D91401" w:rsidRPr="00D91401">
        <w:t>L'</w:t>
      </w:r>
      <w:proofErr w:type="spellStart"/>
      <w:r w:rsidR="00D91401" w:rsidRPr="00D91401">
        <w:t>Attività</w:t>
      </w:r>
      <w:proofErr w:type="spellEnd"/>
      <w:r w:rsidR="00D91401" w:rsidRPr="00D91401">
        <w:t xml:space="preserve"> </w:t>
      </w:r>
      <w:proofErr w:type="spellStart"/>
      <w:r w:rsidR="00D91401" w:rsidRPr="00D91401">
        <w:t>missionaria</w:t>
      </w:r>
      <w:proofErr w:type="spellEnd"/>
      <w:r w:rsidR="00D91401" w:rsidRPr="00D91401">
        <w:t xml:space="preserve"> dei </w:t>
      </w:r>
      <w:proofErr w:type="spellStart"/>
      <w:r w:rsidR="00D91401" w:rsidRPr="00D91401">
        <w:t>Gesuiti</w:t>
      </w:r>
      <w:proofErr w:type="spellEnd"/>
      <w:r w:rsidR="00D91401" w:rsidRPr="00D91401">
        <w:t xml:space="preserve"> </w:t>
      </w:r>
      <w:proofErr w:type="spellStart"/>
      <w:r w:rsidR="00D91401" w:rsidRPr="00D91401">
        <w:t>nel</w:t>
      </w:r>
      <w:proofErr w:type="spellEnd"/>
      <w:r w:rsidR="00D91401" w:rsidRPr="00D91401">
        <w:t xml:space="preserve"> Mezzogiorno d'</w:t>
      </w:r>
      <w:proofErr w:type="spellStart"/>
      <w:r w:rsidR="00D91401" w:rsidRPr="00D91401">
        <w:t>Italia</w:t>
      </w:r>
      <w:proofErr w:type="spellEnd"/>
      <w:r w:rsidR="00D91401" w:rsidRPr="00D91401">
        <w:t xml:space="preserve"> </w:t>
      </w:r>
      <w:proofErr w:type="spellStart"/>
      <w:r w:rsidR="00D91401" w:rsidRPr="00D91401">
        <w:t>tra</w:t>
      </w:r>
      <w:proofErr w:type="spellEnd"/>
      <w:r w:rsidR="00D91401" w:rsidRPr="00D91401">
        <w:t xml:space="preserve"> XVI e XVIII </w:t>
      </w:r>
      <w:proofErr w:type="spellStart"/>
      <w:r w:rsidR="00D91401" w:rsidRPr="00D91401">
        <w:t>secolo</w:t>
      </w:r>
      <w:proofErr w:type="spellEnd"/>
      <w:r w:rsidR="00D91401">
        <w:t xml:space="preserve"> », </w:t>
      </w:r>
      <w:r w:rsidR="00D91401" w:rsidRPr="005B28A3">
        <w:rPr>
          <w:i/>
        </w:rPr>
        <w:t xml:space="preserve">Per la </w:t>
      </w:r>
      <w:proofErr w:type="spellStart"/>
      <w:r w:rsidR="00D91401" w:rsidRPr="005B28A3">
        <w:rPr>
          <w:i/>
        </w:rPr>
        <w:t>storia</w:t>
      </w:r>
      <w:proofErr w:type="spellEnd"/>
      <w:r w:rsidR="00D91401" w:rsidRPr="005B28A3">
        <w:rPr>
          <w:i/>
        </w:rPr>
        <w:t xml:space="preserve"> sociale e </w:t>
      </w:r>
      <w:proofErr w:type="spellStart"/>
      <w:r w:rsidR="00D91401" w:rsidRPr="005B28A3">
        <w:rPr>
          <w:i/>
        </w:rPr>
        <w:t>religiosa</w:t>
      </w:r>
      <w:proofErr w:type="spellEnd"/>
      <w:r w:rsidR="006571B0">
        <w:rPr>
          <w:i/>
        </w:rPr>
        <w:t xml:space="preserve"> </w:t>
      </w:r>
      <w:proofErr w:type="spellStart"/>
      <w:r w:rsidR="00D91401" w:rsidRPr="005B28A3">
        <w:rPr>
          <w:i/>
        </w:rPr>
        <w:t>del</w:t>
      </w:r>
      <w:proofErr w:type="spellEnd"/>
      <w:r w:rsidR="00D91401" w:rsidRPr="005B28A3">
        <w:rPr>
          <w:i/>
        </w:rPr>
        <w:t xml:space="preserve"> Mezzogiorno d'</w:t>
      </w:r>
      <w:proofErr w:type="spellStart"/>
      <w:r w:rsidR="00D91401" w:rsidRPr="005B28A3">
        <w:rPr>
          <w:i/>
        </w:rPr>
        <w:t>Italia</w:t>
      </w:r>
      <w:proofErr w:type="spellEnd"/>
      <w:r w:rsidR="00D91401" w:rsidRPr="005B28A3">
        <w:t>, publié par Gi</w:t>
      </w:r>
      <w:r w:rsidR="00D91401">
        <w:t xml:space="preserve">useppe </w:t>
      </w:r>
      <w:proofErr w:type="spellStart"/>
      <w:r w:rsidR="00D91401">
        <w:t>Galasso</w:t>
      </w:r>
      <w:proofErr w:type="spellEnd"/>
      <w:r w:rsidR="00D91401">
        <w:t xml:space="preserve"> et Carla </w:t>
      </w:r>
      <w:proofErr w:type="spellStart"/>
      <w:r w:rsidR="00D91401">
        <w:t>Russo</w:t>
      </w:r>
      <w:proofErr w:type="spellEnd"/>
      <w:r w:rsidR="00D91401">
        <w:t>, t</w:t>
      </w:r>
      <w:r w:rsidR="00D91401" w:rsidRPr="005B28A3">
        <w:t>. II, Naples, Guida, 1982, p. 159-185.</w:t>
      </w:r>
    </w:p>
  </w:footnote>
  <w:footnote w:id="21">
    <w:p w14:paraId="479EE897" w14:textId="77777777" w:rsidR="001F5DD9" w:rsidRPr="00D91401" w:rsidRDefault="001F5DD9">
      <w:pPr>
        <w:pStyle w:val="Notedebasdepage"/>
        <w:rPr>
          <w:lang w:val="it-IT"/>
        </w:rPr>
      </w:pPr>
      <w:r>
        <w:rPr>
          <w:rStyle w:val="Appelnotedebasdep"/>
        </w:rPr>
        <w:footnoteRef/>
      </w:r>
      <w:proofErr w:type="spellStart"/>
      <w:r w:rsidR="00D91401" w:rsidRPr="00D91401">
        <w:rPr>
          <w:lang w:val="it-IT"/>
        </w:rPr>
        <w:t>Sur</w:t>
      </w:r>
      <w:proofErr w:type="spellEnd"/>
      <w:r w:rsidR="00D91401" w:rsidRPr="00D91401">
        <w:rPr>
          <w:lang w:val="it-IT"/>
        </w:rPr>
        <w:t xml:space="preserve"> </w:t>
      </w:r>
      <w:proofErr w:type="spellStart"/>
      <w:r w:rsidR="00D91401" w:rsidRPr="00D91401">
        <w:rPr>
          <w:lang w:val="it-IT"/>
        </w:rPr>
        <w:t>les</w:t>
      </w:r>
      <w:proofErr w:type="spellEnd"/>
      <w:r w:rsidR="00D91401" w:rsidRPr="00D91401">
        <w:rPr>
          <w:lang w:val="it-IT"/>
        </w:rPr>
        <w:t xml:space="preserve"> relations </w:t>
      </w:r>
      <w:proofErr w:type="spellStart"/>
      <w:r w:rsidR="00D91401" w:rsidRPr="00D91401">
        <w:rPr>
          <w:lang w:val="it-IT"/>
        </w:rPr>
        <w:t>entre</w:t>
      </w:r>
      <w:proofErr w:type="spellEnd"/>
      <w:r w:rsidR="00D91401" w:rsidRPr="00D91401">
        <w:rPr>
          <w:lang w:val="it-IT"/>
        </w:rPr>
        <w:t xml:space="preserve"> De </w:t>
      </w:r>
      <w:proofErr w:type="spellStart"/>
      <w:r w:rsidR="00D91401" w:rsidRPr="00D91401">
        <w:rPr>
          <w:lang w:val="it-IT"/>
        </w:rPr>
        <w:t>Lancre</w:t>
      </w:r>
      <w:proofErr w:type="spellEnd"/>
      <w:r w:rsidR="00D91401" w:rsidRPr="00D91401">
        <w:rPr>
          <w:lang w:val="it-IT"/>
        </w:rPr>
        <w:t xml:space="preserve"> et </w:t>
      </w:r>
      <w:proofErr w:type="spellStart"/>
      <w:r w:rsidR="00D91401" w:rsidRPr="00D91401">
        <w:rPr>
          <w:lang w:val="it-IT"/>
        </w:rPr>
        <w:t>les</w:t>
      </w:r>
      <w:proofErr w:type="spellEnd"/>
      <w:r w:rsidR="00D91401" w:rsidRPr="00D91401">
        <w:rPr>
          <w:lang w:val="it-IT"/>
        </w:rPr>
        <w:t xml:space="preserve"> </w:t>
      </w:r>
      <w:proofErr w:type="spellStart"/>
      <w:r w:rsidR="00D91401" w:rsidRPr="00D91401">
        <w:rPr>
          <w:lang w:val="it-IT"/>
        </w:rPr>
        <w:t>Jésuites</w:t>
      </w:r>
      <w:proofErr w:type="spellEnd"/>
      <w:r w:rsidR="00D91401" w:rsidRPr="00D91401">
        <w:rPr>
          <w:lang w:val="it-IT"/>
        </w:rPr>
        <w:t xml:space="preserve">, </w:t>
      </w:r>
      <w:proofErr w:type="spellStart"/>
      <w:r w:rsidR="00D91401" w:rsidRPr="00D91401">
        <w:rPr>
          <w:lang w:val="it-IT"/>
        </w:rPr>
        <w:t>cf</w:t>
      </w:r>
      <w:proofErr w:type="spellEnd"/>
      <w:r w:rsidR="00D91401" w:rsidRPr="00D91401">
        <w:rPr>
          <w:lang w:val="it-IT"/>
        </w:rPr>
        <w:t xml:space="preserve">. Isa Dardano Basso, </w:t>
      </w:r>
      <w:r w:rsidR="00D91401" w:rsidRPr="00D91401">
        <w:rPr>
          <w:i/>
          <w:lang w:val="it-IT"/>
        </w:rPr>
        <w:t>Il Diavolo e il magistrato</w:t>
      </w:r>
      <w:r w:rsidR="00D91401" w:rsidRPr="00D91401">
        <w:rPr>
          <w:lang w:val="it-IT"/>
        </w:rPr>
        <w:t>, Rome, Edizioni di</w:t>
      </w:r>
      <w:r w:rsidR="00D91401">
        <w:rPr>
          <w:lang w:val="it-IT"/>
        </w:rPr>
        <w:t xml:space="preserve"> storia e letteratura, 2011, p. 2-5, n. </w:t>
      </w:r>
      <w:r w:rsidR="00D91401" w:rsidRPr="00D91401">
        <w:rPr>
          <w:lang w:val="it-IT"/>
        </w:rPr>
        <w:t>3-6.</w:t>
      </w:r>
    </w:p>
  </w:footnote>
  <w:footnote w:id="22">
    <w:p w14:paraId="364DB655" w14:textId="77777777" w:rsidR="00285E68" w:rsidRPr="00030865" w:rsidRDefault="00285E68" w:rsidP="00A30367">
      <w:pPr>
        <w:pStyle w:val="Notedebasdepage"/>
        <w:rPr>
          <w:rStyle w:val="VergernotedebasdepageCar"/>
        </w:rPr>
      </w:pPr>
      <w:r w:rsidRPr="00C63A98">
        <w:rPr>
          <w:rStyle w:val="VergernotedebasdepageCar"/>
          <w:vertAlign w:val="superscript"/>
        </w:rPr>
        <w:footnoteRef/>
      </w:r>
      <w:r w:rsidRPr="00030865">
        <w:rPr>
          <w:rStyle w:val="VergernotedebasdepageCar"/>
        </w:rPr>
        <w:t xml:space="preserve">Pierre De </w:t>
      </w:r>
      <w:proofErr w:type="spellStart"/>
      <w:r w:rsidRPr="00030865">
        <w:rPr>
          <w:rStyle w:val="VergernotedebasdepageCar"/>
        </w:rPr>
        <w:t>Lancre</w:t>
      </w:r>
      <w:proofErr w:type="spellEnd"/>
      <w:r w:rsidRPr="00030865">
        <w:rPr>
          <w:rStyle w:val="VergernotedebasdepageCar"/>
        </w:rPr>
        <w:t xml:space="preserve">, </w:t>
      </w:r>
      <w:r w:rsidRPr="00C63A98">
        <w:rPr>
          <w:rStyle w:val="VergernotedebasdepageCar"/>
          <w:i/>
        </w:rPr>
        <w:t>Tableau de l'inconstance des mauvais anges et démons,</w:t>
      </w:r>
      <w:r w:rsidR="006571B0">
        <w:rPr>
          <w:rStyle w:val="VergernotedebasdepageCar"/>
          <w:i/>
        </w:rPr>
        <w:t xml:space="preserve"> </w:t>
      </w:r>
      <w:r>
        <w:rPr>
          <w:rStyle w:val="VergernotedebasdepageCar"/>
        </w:rPr>
        <w:t>publié</w:t>
      </w:r>
      <w:r w:rsidRPr="00030865">
        <w:rPr>
          <w:rStyle w:val="VergernotedebasdepageCar"/>
        </w:rPr>
        <w:t xml:space="preserve"> par Nicole Jacques-</w:t>
      </w:r>
      <w:proofErr w:type="spellStart"/>
      <w:r w:rsidRPr="00030865">
        <w:rPr>
          <w:rStyle w:val="VergernotedebasdepageCar"/>
        </w:rPr>
        <w:t>Chaquin</w:t>
      </w:r>
      <w:proofErr w:type="spellEnd"/>
      <w:r w:rsidRPr="00030865">
        <w:rPr>
          <w:rStyle w:val="VergernotedebasdepageCar"/>
        </w:rPr>
        <w:t xml:space="preserve">, Paris, Aubier, </w:t>
      </w:r>
      <w:r w:rsidR="00556B9D">
        <w:rPr>
          <w:rStyle w:val="VergernotedebasdepageCar"/>
        </w:rPr>
        <w:t xml:space="preserve">coll. </w:t>
      </w:r>
      <w:r w:rsidRPr="00030865">
        <w:rPr>
          <w:rStyle w:val="VergernotedebasdepageCar"/>
        </w:rPr>
        <w:t>Palimpseste, 1982, p. 188-196.</w:t>
      </w:r>
    </w:p>
  </w:footnote>
  <w:footnote w:id="23">
    <w:p w14:paraId="5E58ADAC" w14:textId="77777777" w:rsidR="00285E68" w:rsidRPr="00030865" w:rsidRDefault="00285E68" w:rsidP="00A30367">
      <w:pPr>
        <w:pStyle w:val="Notedebasdepage"/>
        <w:rPr>
          <w:rStyle w:val="VergernotedebasdepageCar"/>
        </w:rPr>
      </w:pPr>
      <w:r w:rsidRPr="00C63A98">
        <w:rPr>
          <w:rStyle w:val="VergernotedebasdepageCar"/>
          <w:vertAlign w:val="superscript"/>
        </w:rPr>
        <w:footnoteRef/>
      </w:r>
      <w:r w:rsidRPr="00030865">
        <w:rPr>
          <w:rStyle w:val="VergernotedebasdepageCar"/>
        </w:rPr>
        <w:t xml:space="preserve">Arnold Van </w:t>
      </w:r>
      <w:proofErr w:type="spellStart"/>
      <w:r w:rsidRPr="00030865">
        <w:rPr>
          <w:rStyle w:val="VergernotedebasdepageCar"/>
        </w:rPr>
        <w:t>Gennep</w:t>
      </w:r>
      <w:proofErr w:type="spellEnd"/>
      <w:r w:rsidRPr="00030865">
        <w:rPr>
          <w:rStyle w:val="VergernotedebasdepageCar"/>
        </w:rPr>
        <w:t xml:space="preserve">, </w:t>
      </w:r>
      <w:r>
        <w:rPr>
          <w:rStyle w:val="VergernotedebasdepageCar"/>
          <w:i/>
        </w:rPr>
        <w:t>Les R</w:t>
      </w:r>
      <w:r w:rsidRPr="00C63A98">
        <w:rPr>
          <w:rStyle w:val="VergernotedebasdepageCar"/>
          <w:i/>
        </w:rPr>
        <w:t>ites de passage</w:t>
      </w:r>
      <w:r w:rsidRPr="00030865">
        <w:rPr>
          <w:rStyle w:val="VergernotedebasdepageCar"/>
        </w:rPr>
        <w:t>, Paris, Mouton, 1969.</w:t>
      </w:r>
    </w:p>
  </w:footnote>
  <w:footnote w:id="24">
    <w:p w14:paraId="0B0B94AD" w14:textId="77777777" w:rsidR="00285E68" w:rsidRPr="00030865" w:rsidRDefault="00285E68" w:rsidP="00A30367">
      <w:pPr>
        <w:pStyle w:val="Notedebasdepage"/>
        <w:rPr>
          <w:rStyle w:val="VergernotedebasdepageCar"/>
        </w:rPr>
      </w:pPr>
      <w:r w:rsidRPr="00C63A98">
        <w:rPr>
          <w:rStyle w:val="VergernotedebasdepageCar"/>
          <w:vertAlign w:val="superscript"/>
        </w:rPr>
        <w:footnoteRef/>
      </w:r>
      <w:r w:rsidRPr="00030865">
        <w:rPr>
          <w:rStyle w:val="VergernotedebasdepageCar"/>
        </w:rPr>
        <w:t xml:space="preserve">Pierre De </w:t>
      </w:r>
      <w:proofErr w:type="spellStart"/>
      <w:r w:rsidRPr="00030865">
        <w:rPr>
          <w:rStyle w:val="VergernotedebasdepageCar"/>
        </w:rPr>
        <w:t>Lancre</w:t>
      </w:r>
      <w:proofErr w:type="spellEnd"/>
      <w:r w:rsidRPr="00030865">
        <w:rPr>
          <w:rStyle w:val="VergernotedebasdepageCar"/>
        </w:rPr>
        <w:t xml:space="preserve">, </w:t>
      </w:r>
      <w:r w:rsidRPr="00C63A98">
        <w:rPr>
          <w:rStyle w:val="VergernotedebasdepageCar"/>
          <w:i/>
        </w:rPr>
        <w:t>op. </w:t>
      </w:r>
      <w:proofErr w:type="spellStart"/>
      <w:r w:rsidRPr="00C63A98">
        <w:rPr>
          <w:rStyle w:val="VergernotedebasdepageCar"/>
          <w:i/>
        </w:rPr>
        <w:t>cit</w:t>
      </w:r>
      <w:proofErr w:type="spellEnd"/>
      <w:r w:rsidRPr="00030865">
        <w:rPr>
          <w:rStyle w:val="VergernotedebasdepageCar"/>
        </w:rPr>
        <w:t>., p. 193.</w:t>
      </w:r>
    </w:p>
  </w:footnote>
  <w:footnote w:id="25">
    <w:p w14:paraId="5653679F" w14:textId="77777777" w:rsidR="00285E68" w:rsidRPr="003D54FA" w:rsidRDefault="00285E68" w:rsidP="00A30367">
      <w:pPr>
        <w:pStyle w:val="Notedebasdepage"/>
        <w:rPr>
          <w:rStyle w:val="VergernotedebasdepageCar"/>
          <w:lang w:val="en-US"/>
        </w:rPr>
      </w:pPr>
      <w:r w:rsidRPr="00C63A98">
        <w:rPr>
          <w:rStyle w:val="VergernotedebasdepageCar"/>
          <w:vertAlign w:val="superscript"/>
        </w:rPr>
        <w:footnoteRef/>
      </w:r>
      <w:r w:rsidRPr="003D54FA">
        <w:rPr>
          <w:rStyle w:val="VergernotedebasdepageCar"/>
          <w:i/>
          <w:lang w:val="en-US"/>
        </w:rPr>
        <w:t>Ibid</w:t>
      </w:r>
      <w:r w:rsidRPr="003D54FA">
        <w:rPr>
          <w:rStyle w:val="VergernotedebasdepageCar"/>
          <w:lang w:val="en-US"/>
        </w:rPr>
        <w:t>., p. 184-187.</w:t>
      </w:r>
    </w:p>
  </w:footnote>
  <w:footnote w:id="26">
    <w:p w14:paraId="58BB1022" w14:textId="5F03A6A2" w:rsidR="00285E68" w:rsidRPr="003D54FA" w:rsidRDefault="00285E68" w:rsidP="00A30367">
      <w:pPr>
        <w:pStyle w:val="Notedebasdepage"/>
        <w:rPr>
          <w:rStyle w:val="VergernotedebasdepageCar"/>
          <w:lang w:val="en-US"/>
        </w:rPr>
      </w:pPr>
      <w:r w:rsidRPr="00C63A98">
        <w:rPr>
          <w:rStyle w:val="VergernotedebasdepageCar"/>
          <w:vertAlign w:val="superscript"/>
        </w:rPr>
        <w:footnoteRef/>
      </w:r>
      <w:r w:rsidRPr="003D54FA">
        <w:rPr>
          <w:rStyle w:val="VergernotedebasdepageCar"/>
          <w:i/>
          <w:lang w:val="en-US"/>
        </w:rPr>
        <w:t>Ibid</w:t>
      </w:r>
      <w:r w:rsidRPr="003D54FA">
        <w:rPr>
          <w:rStyle w:val="VergernotedebasdepageCar"/>
          <w:lang w:val="en-US"/>
        </w:rPr>
        <w:t>., p. 195.</w:t>
      </w:r>
    </w:p>
  </w:footnote>
  <w:footnote w:id="27">
    <w:p w14:paraId="1B66CC3C" w14:textId="77777777" w:rsidR="00285E68" w:rsidRPr="003D54FA" w:rsidRDefault="00285E68" w:rsidP="00A30367">
      <w:pPr>
        <w:pStyle w:val="Notedebasdepage"/>
        <w:rPr>
          <w:rStyle w:val="VergernotedebasdepageCar"/>
          <w:lang w:val="en-US"/>
        </w:rPr>
      </w:pPr>
      <w:r w:rsidRPr="00C63A98">
        <w:rPr>
          <w:rStyle w:val="VergernotedebasdepageCar"/>
          <w:vertAlign w:val="superscript"/>
        </w:rPr>
        <w:footnoteRef/>
      </w:r>
      <w:r w:rsidRPr="003D54FA">
        <w:rPr>
          <w:rStyle w:val="VergernotedebasdepageCar"/>
          <w:i/>
          <w:lang w:val="en-US"/>
        </w:rPr>
        <w:t>Ibid</w:t>
      </w:r>
      <w:r w:rsidRPr="003D54FA">
        <w:rPr>
          <w:rStyle w:val="VergernotedebasdepageCar"/>
          <w:lang w:val="en-US"/>
        </w:rPr>
        <w:t>., p. 194.</w:t>
      </w:r>
    </w:p>
  </w:footnote>
  <w:footnote w:id="28">
    <w:p w14:paraId="51B5D224" w14:textId="77777777" w:rsidR="00285E68" w:rsidRPr="00030865" w:rsidRDefault="00285E68" w:rsidP="00A30367">
      <w:pPr>
        <w:pStyle w:val="Notedebasdepage"/>
        <w:rPr>
          <w:rStyle w:val="VergernotedebasdepageCar"/>
        </w:rPr>
      </w:pPr>
      <w:r w:rsidRPr="00C63A98">
        <w:rPr>
          <w:rStyle w:val="VergernotedebasdepageCar"/>
          <w:vertAlign w:val="superscript"/>
        </w:rPr>
        <w:footnoteRef/>
      </w:r>
      <w:r>
        <w:rPr>
          <w:rStyle w:val="VergernotedebasdepageCar"/>
          <w:i/>
        </w:rPr>
        <w:t>Ibidem</w:t>
      </w:r>
    </w:p>
  </w:footnote>
  <w:footnote w:id="29">
    <w:p w14:paraId="474B9FB2" w14:textId="77777777" w:rsidR="00285E68" w:rsidRPr="00030865" w:rsidRDefault="00285E68" w:rsidP="00A30367">
      <w:pPr>
        <w:pStyle w:val="Notedebasdepage"/>
        <w:rPr>
          <w:rStyle w:val="VergernotedebasdepageCar"/>
        </w:rPr>
      </w:pPr>
      <w:r w:rsidRPr="00C63A98">
        <w:rPr>
          <w:rStyle w:val="VergernotedebasdepageCar"/>
          <w:vertAlign w:val="superscript"/>
        </w:rPr>
        <w:footnoteRef/>
      </w:r>
      <w:r w:rsidRPr="00030865">
        <w:rPr>
          <w:rStyle w:val="VergernotedebasdepageCar"/>
        </w:rPr>
        <w:t xml:space="preserve">Miguel de </w:t>
      </w:r>
      <w:proofErr w:type="spellStart"/>
      <w:r w:rsidRPr="00030865">
        <w:rPr>
          <w:rStyle w:val="VergernotedebasdepageCar"/>
        </w:rPr>
        <w:t>Cervantes</w:t>
      </w:r>
      <w:proofErr w:type="spellEnd"/>
      <w:r w:rsidRPr="00030865">
        <w:rPr>
          <w:rStyle w:val="VergernotedebasdepageCar"/>
        </w:rPr>
        <w:t xml:space="preserve">, </w:t>
      </w:r>
      <w:r w:rsidRPr="00C63A98">
        <w:rPr>
          <w:rStyle w:val="VergernotedebasdepageCar"/>
          <w:i/>
        </w:rPr>
        <w:t>La Petite Gitane</w:t>
      </w:r>
      <w:r w:rsidR="003E59B8">
        <w:rPr>
          <w:rStyle w:val="VergernotedebasdepageCar"/>
        </w:rPr>
        <w:t>, traduction</w:t>
      </w:r>
      <w:r w:rsidRPr="00030865">
        <w:rPr>
          <w:rStyle w:val="VergernotedebasdepageCar"/>
        </w:rPr>
        <w:t xml:space="preserve"> par Claude </w:t>
      </w:r>
      <w:proofErr w:type="spellStart"/>
      <w:r w:rsidRPr="00030865">
        <w:rPr>
          <w:rStyle w:val="VergernotedebasdepageCar"/>
        </w:rPr>
        <w:t>Allaigre</w:t>
      </w:r>
      <w:proofErr w:type="spellEnd"/>
      <w:r w:rsidRPr="00030865">
        <w:rPr>
          <w:rStyle w:val="VergernotedebasdepageCar"/>
        </w:rPr>
        <w:t xml:space="preserve">, Paris, Gallimard, </w:t>
      </w:r>
      <w:r w:rsidR="003E59B8">
        <w:rPr>
          <w:rStyle w:val="VergernotedebasdepageCar"/>
        </w:rPr>
        <w:t xml:space="preserve">coll. </w:t>
      </w:r>
      <w:r w:rsidRPr="00030865">
        <w:rPr>
          <w:rStyle w:val="VergernotedebasdepageCar"/>
        </w:rPr>
        <w:t>Folio, 2005.</w:t>
      </w:r>
    </w:p>
  </w:footnote>
  <w:footnote w:id="30">
    <w:p w14:paraId="3B3A49BA" w14:textId="2A1C90B6" w:rsidR="00285E68" w:rsidRPr="00030865" w:rsidRDefault="00285E68" w:rsidP="00A30367">
      <w:pPr>
        <w:pStyle w:val="Notedebasdepage"/>
        <w:rPr>
          <w:rStyle w:val="VergernotedebasdepageCar"/>
        </w:rPr>
      </w:pPr>
      <w:r w:rsidRPr="00C63A98">
        <w:rPr>
          <w:rStyle w:val="VergernotedebasdepageCar"/>
          <w:vertAlign w:val="superscript"/>
        </w:rPr>
        <w:footnoteRef/>
      </w:r>
      <w:r w:rsidRPr="00030865">
        <w:rPr>
          <w:rStyle w:val="VergernotedebasdepageCar"/>
        </w:rPr>
        <w:t xml:space="preserve">Victor </w:t>
      </w:r>
      <w:proofErr w:type="spellStart"/>
      <w:r w:rsidRPr="00030865">
        <w:rPr>
          <w:rStyle w:val="VergernotedebasdepageCar"/>
        </w:rPr>
        <w:t>Stoichita</w:t>
      </w:r>
      <w:proofErr w:type="spellEnd"/>
      <w:r w:rsidRPr="00030865">
        <w:rPr>
          <w:rStyle w:val="VergernotedebasdepageCar"/>
        </w:rPr>
        <w:t xml:space="preserve">, </w:t>
      </w:r>
      <w:r w:rsidRPr="00C63A98">
        <w:rPr>
          <w:rStyle w:val="VergernotedebasdepageCar"/>
          <w:i/>
        </w:rPr>
        <w:t>L'Image de l'Autre</w:t>
      </w:r>
      <w:r w:rsidRPr="00030865">
        <w:rPr>
          <w:rStyle w:val="VergernotedebasdepageCar"/>
        </w:rPr>
        <w:t xml:space="preserve">, Paris, Hazard, </w:t>
      </w:r>
      <w:r>
        <w:rPr>
          <w:rStyle w:val="VergernotedebasdepageCar"/>
        </w:rPr>
        <w:t xml:space="preserve">coll. </w:t>
      </w:r>
      <w:r w:rsidRPr="00030865">
        <w:rPr>
          <w:rStyle w:val="VergernotedebasdepageCar"/>
        </w:rPr>
        <w:t>Chaire du Louvre, 2014, p. 145-175. Lucas de Leyde représente les Juifs comme des Gitans, car à la Renaissance on pensait qu'ils venaient d'Égypte. Cette région ainsi que leur ancienne religion sont à la base de l'idolâtrie des Juifs d'après les écrivains chrétiens</w:t>
      </w:r>
      <w:r>
        <w:rPr>
          <w:rStyle w:val="VergernotedebasdepageCar"/>
        </w:rPr>
        <w:t xml:space="preserve"> : </w:t>
      </w:r>
      <w:r w:rsidRPr="00030865">
        <w:rPr>
          <w:rStyle w:val="VergernotedebasdepageCar"/>
        </w:rPr>
        <w:t xml:space="preserve">Pier Cesare </w:t>
      </w:r>
      <w:proofErr w:type="spellStart"/>
      <w:r w:rsidRPr="00030865">
        <w:rPr>
          <w:rStyle w:val="VergernotedebasdepageCar"/>
        </w:rPr>
        <w:t>Bori</w:t>
      </w:r>
      <w:proofErr w:type="spellEnd"/>
      <w:r w:rsidRPr="00030865">
        <w:rPr>
          <w:rStyle w:val="VergernotedebasdepageCar"/>
        </w:rPr>
        <w:t xml:space="preserve">, </w:t>
      </w:r>
      <w:r w:rsidRPr="00C63A98">
        <w:rPr>
          <w:rStyle w:val="VergernotedebasdepageCar"/>
          <w:i/>
        </w:rPr>
        <w:t xml:space="preserve">The Golden Calf and the </w:t>
      </w:r>
      <w:proofErr w:type="spellStart"/>
      <w:r w:rsidRPr="00C63A98">
        <w:rPr>
          <w:rStyle w:val="VergernotedebasdepageCar"/>
          <w:i/>
        </w:rPr>
        <w:t>Origins</w:t>
      </w:r>
      <w:proofErr w:type="spellEnd"/>
      <w:r w:rsidRPr="00C63A98">
        <w:rPr>
          <w:rStyle w:val="VergernotedebasdepageCar"/>
          <w:i/>
        </w:rPr>
        <w:t xml:space="preserve"> of the anti-</w:t>
      </w:r>
      <w:proofErr w:type="spellStart"/>
      <w:r w:rsidRPr="00C63A98">
        <w:rPr>
          <w:rStyle w:val="VergernotedebasdepageCar"/>
          <w:i/>
        </w:rPr>
        <w:t>Jewish</w:t>
      </w:r>
      <w:proofErr w:type="spellEnd"/>
      <w:r w:rsidRPr="00C63A98">
        <w:rPr>
          <w:rStyle w:val="VergernotedebasdepageCar"/>
          <w:i/>
        </w:rPr>
        <w:t xml:space="preserve"> </w:t>
      </w:r>
      <w:proofErr w:type="spellStart"/>
      <w:r w:rsidRPr="00C63A98">
        <w:rPr>
          <w:rStyle w:val="VergernotedebasdepageCar"/>
          <w:i/>
        </w:rPr>
        <w:t>Controversy</w:t>
      </w:r>
      <w:proofErr w:type="spellEnd"/>
      <w:r w:rsidRPr="00030865">
        <w:rPr>
          <w:rStyle w:val="VergernotedebasdepageCar"/>
        </w:rPr>
        <w:t xml:space="preserve">, Atlanta, </w:t>
      </w:r>
      <w:proofErr w:type="spellStart"/>
      <w:r w:rsidRPr="00030865">
        <w:rPr>
          <w:rStyle w:val="VergernotedebasdepageCar"/>
        </w:rPr>
        <w:t>Scholars</w:t>
      </w:r>
      <w:proofErr w:type="spellEnd"/>
      <w:r w:rsidRPr="00030865">
        <w:rPr>
          <w:rStyle w:val="VergernotedebasdepageCar"/>
        </w:rPr>
        <w:t xml:space="preserve"> </w:t>
      </w:r>
      <w:proofErr w:type="spellStart"/>
      <w:r w:rsidRPr="00030865">
        <w:rPr>
          <w:rStyle w:val="VergernotedebasdepageCar"/>
        </w:rPr>
        <w:t>Press</w:t>
      </w:r>
      <w:proofErr w:type="spellEnd"/>
      <w:r w:rsidRPr="00030865">
        <w:rPr>
          <w:rStyle w:val="VergernotedebasdepageCar"/>
        </w:rPr>
        <w:t xml:space="preserve">, </w:t>
      </w:r>
      <w:r>
        <w:rPr>
          <w:rStyle w:val="VergernotedebasdepageCar"/>
        </w:rPr>
        <w:t xml:space="preserve">coll. </w:t>
      </w:r>
      <w:r w:rsidRPr="00030865">
        <w:rPr>
          <w:rStyle w:val="VergernotedebasdepageCar"/>
        </w:rPr>
        <w:t xml:space="preserve">South Florida </w:t>
      </w:r>
      <w:proofErr w:type="spellStart"/>
      <w:r w:rsidRPr="00030865">
        <w:rPr>
          <w:rStyle w:val="VergernotedebasdepageCar"/>
        </w:rPr>
        <w:t>studies</w:t>
      </w:r>
      <w:proofErr w:type="spellEnd"/>
      <w:r w:rsidRPr="00030865">
        <w:rPr>
          <w:rStyle w:val="VergernotedebasdepageCar"/>
        </w:rPr>
        <w:t xml:space="preserve"> in the </w:t>
      </w:r>
      <w:proofErr w:type="spellStart"/>
      <w:r w:rsidRPr="00030865">
        <w:rPr>
          <w:rStyle w:val="VergernotedebasdepageCar"/>
        </w:rPr>
        <w:t>history</w:t>
      </w:r>
      <w:proofErr w:type="spellEnd"/>
      <w:r w:rsidRPr="00030865">
        <w:rPr>
          <w:rStyle w:val="VergernotedebasdepageCar"/>
        </w:rPr>
        <w:t xml:space="preserve"> of </w:t>
      </w:r>
      <w:proofErr w:type="spellStart"/>
      <w:r w:rsidRPr="00030865">
        <w:rPr>
          <w:rStyle w:val="VergernotedebasdepageCar"/>
        </w:rPr>
        <w:t>Judaism</w:t>
      </w:r>
      <w:proofErr w:type="spellEnd"/>
      <w:r w:rsidRPr="00030865">
        <w:rPr>
          <w:rStyle w:val="VergernotedebasdepageCar"/>
        </w:rPr>
        <w:t xml:space="preserve">, 1990, p. 28-29. D'ailleurs, Lambert Daneau souligne même cette influence des Égyptiens. </w:t>
      </w:r>
      <w:r>
        <w:rPr>
          <w:rStyle w:val="VergernotedebasdepageCar"/>
        </w:rPr>
        <w:t>« </w:t>
      </w:r>
      <w:proofErr w:type="spellStart"/>
      <w:r w:rsidRPr="00030865">
        <w:rPr>
          <w:rStyle w:val="VergernotedebasdepageCar"/>
        </w:rPr>
        <w:t>Mesmes</w:t>
      </w:r>
      <w:proofErr w:type="spellEnd"/>
      <w:r w:rsidRPr="00030865">
        <w:rPr>
          <w:rStyle w:val="VergernotedebasdepageCar"/>
        </w:rPr>
        <w:t xml:space="preserve"> il se trouvera que les </w:t>
      </w:r>
      <w:proofErr w:type="spellStart"/>
      <w:r w:rsidRPr="00030865">
        <w:rPr>
          <w:rStyle w:val="VergernotedebasdepageCar"/>
        </w:rPr>
        <w:t>festes</w:t>
      </w:r>
      <w:proofErr w:type="spellEnd"/>
      <w:r w:rsidRPr="00030865">
        <w:rPr>
          <w:rStyle w:val="VergernotedebasdepageCar"/>
        </w:rPr>
        <w:t xml:space="preserve"> de leurs dieux, plus elles ont </w:t>
      </w:r>
      <w:proofErr w:type="spellStart"/>
      <w:r w:rsidRPr="00030865">
        <w:rPr>
          <w:rStyle w:val="VergernotedebasdepageCar"/>
        </w:rPr>
        <w:t>esté</w:t>
      </w:r>
      <w:proofErr w:type="spellEnd"/>
      <w:r w:rsidRPr="00030865">
        <w:rPr>
          <w:rStyle w:val="VergernotedebasdepageCar"/>
        </w:rPr>
        <w:t xml:space="preserve"> vilaines, et </w:t>
      </w:r>
      <w:proofErr w:type="spellStart"/>
      <w:r w:rsidRPr="00030865">
        <w:rPr>
          <w:rStyle w:val="VergernotedebasdepageCar"/>
        </w:rPr>
        <w:t>esloignees</w:t>
      </w:r>
      <w:proofErr w:type="spellEnd"/>
      <w:r w:rsidRPr="00030865">
        <w:rPr>
          <w:rStyle w:val="VergernotedebasdepageCar"/>
        </w:rPr>
        <w:t xml:space="preserve"> de l'</w:t>
      </w:r>
      <w:proofErr w:type="spellStart"/>
      <w:r w:rsidRPr="00030865">
        <w:rPr>
          <w:rStyle w:val="VergernotedebasdepageCar"/>
        </w:rPr>
        <w:t>honnesteté</w:t>
      </w:r>
      <w:proofErr w:type="spellEnd"/>
      <w:r w:rsidRPr="00030865">
        <w:rPr>
          <w:rStyle w:val="VergernotedebasdepageCar"/>
        </w:rPr>
        <w:t xml:space="preserve"> commune, plus volontiers, avec les autres insolences, elles ont eu les danses</w:t>
      </w:r>
      <w:r>
        <w:rPr>
          <w:rStyle w:val="VergernotedebasdepageCar"/>
        </w:rPr>
        <w:t> :</w:t>
      </w:r>
      <w:r w:rsidRPr="00030865">
        <w:rPr>
          <w:rStyle w:val="VergernotedebasdepageCar"/>
        </w:rPr>
        <w:t xml:space="preserve"> comme les </w:t>
      </w:r>
      <w:proofErr w:type="spellStart"/>
      <w:r w:rsidRPr="00030865">
        <w:rPr>
          <w:rStyle w:val="VergernotedebasdepageCar"/>
        </w:rPr>
        <w:t>festes</w:t>
      </w:r>
      <w:proofErr w:type="spellEnd"/>
      <w:r w:rsidRPr="00030865">
        <w:rPr>
          <w:rStyle w:val="VergernotedebasdepageCar"/>
        </w:rPr>
        <w:t xml:space="preserve"> de </w:t>
      </w:r>
      <w:proofErr w:type="spellStart"/>
      <w:r w:rsidRPr="00030865">
        <w:rPr>
          <w:rStyle w:val="VergernotedebasdepageCar"/>
        </w:rPr>
        <w:t>Bachus</w:t>
      </w:r>
      <w:proofErr w:type="spellEnd"/>
      <w:r w:rsidRPr="00030865">
        <w:rPr>
          <w:rStyle w:val="VergernotedebasdepageCar"/>
        </w:rPr>
        <w:t xml:space="preserve">, celles de Pan, et les semblables. En la </w:t>
      </w:r>
      <w:proofErr w:type="spellStart"/>
      <w:r w:rsidRPr="00030865">
        <w:rPr>
          <w:rStyle w:val="VergernotedebasdepageCar"/>
        </w:rPr>
        <w:t>feste</w:t>
      </w:r>
      <w:proofErr w:type="spellEnd"/>
      <w:r w:rsidRPr="00030865">
        <w:rPr>
          <w:rStyle w:val="VergernotedebasdepageCar"/>
        </w:rPr>
        <w:t xml:space="preserve"> du veau d'or </w:t>
      </w:r>
      <w:proofErr w:type="spellStart"/>
      <w:r w:rsidRPr="00030865">
        <w:rPr>
          <w:rStyle w:val="VergernotedebasdepageCar"/>
        </w:rPr>
        <w:t>apres</w:t>
      </w:r>
      <w:proofErr w:type="spellEnd"/>
      <w:r w:rsidRPr="00030865">
        <w:rPr>
          <w:rStyle w:val="VergernotedebasdepageCar"/>
        </w:rPr>
        <w:t xml:space="preserve"> les sacrifices, le peuple s'assit pour manger et pour boire, et se </w:t>
      </w:r>
      <w:proofErr w:type="spellStart"/>
      <w:r w:rsidRPr="00030865">
        <w:rPr>
          <w:rStyle w:val="VergernotedebasdepageCar"/>
        </w:rPr>
        <w:t>leverent</w:t>
      </w:r>
      <w:proofErr w:type="spellEnd"/>
      <w:r w:rsidRPr="00030865">
        <w:rPr>
          <w:rStyle w:val="VergernotedebasdepageCar"/>
        </w:rPr>
        <w:t xml:space="preserve"> pour jouer. Ce qui est </w:t>
      </w:r>
      <w:proofErr w:type="spellStart"/>
      <w:r w:rsidRPr="00030865">
        <w:rPr>
          <w:rStyle w:val="VergernotedebasdepageCar"/>
        </w:rPr>
        <w:t>communement</w:t>
      </w:r>
      <w:proofErr w:type="spellEnd"/>
      <w:r w:rsidRPr="00030865">
        <w:rPr>
          <w:rStyle w:val="VergernotedebasdepageCar"/>
        </w:rPr>
        <w:t xml:space="preserve"> exposé de danses</w:t>
      </w:r>
      <w:r>
        <w:rPr>
          <w:rStyle w:val="VergernotedebasdepageCar"/>
        </w:rPr>
        <w:t> :</w:t>
      </w:r>
      <w:r w:rsidRPr="00030865">
        <w:rPr>
          <w:rStyle w:val="VergernotedebasdepageCar"/>
        </w:rPr>
        <w:t xml:space="preserve"> […] ayans les Israelites appris ces belles </w:t>
      </w:r>
      <w:proofErr w:type="spellStart"/>
      <w:r w:rsidRPr="00030865">
        <w:rPr>
          <w:rStyle w:val="VergernotedebasdepageCar"/>
        </w:rPr>
        <w:t>solennitez</w:t>
      </w:r>
      <w:proofErr w:type="spellEnd"/>
      <w:r w:rsidRPr="00030865">
        <w:rPr>
          <w:rStyle w:val="VergernotedebasdepageCar"/>
        </w:rPr>
        <w:t xml:space="preserve"> de leurs </w:t>
      </w:r>
      <w:proofErr w:type="spellStart"/>
      <w:r w:rsidRPr="00030865">
        <w:rPr>
          <w:rStyle w:val="VergernotedebasdepageCar"/>
        </w:rPr>
        <w:t>hostes</w:t>
      </w:r>
      <w:proofErr w:type="spellEnd"/>
      <w:r w:rsidRPr="00030865">
        <w:rPr>
          <w:rStyle w:val="VergernotedebasdepageCar"/>
        </w:rPr>
        <w:t xml:space="preserve">, </w:t>
      </w:r>
      <w:proofErr w:type="spellStart"/>
      <w:r w:rsidRPr="00030865">
        <w:rPr>
          <w:rStyle w:val="VergernotedebasdepageCar"/>
        </w:rPr>
        <w:t>ascavoir</w:t>
      </w:r>
      <w:proofErr w:type="spellEnd"/>
      <w:r w:rsidRPr="00030865">
        <w:rPr>
          <w:rStyle w:val="VergernotedebasdepageCar"/>
        </w:rPr>
        <w:t xml:space="preserve"> des </w:t>
      </w:r>
      <w:proofErr w:type="spellStart"/>
      <w:r w:rsidRPr="00030865">
        <w:rPr>
          <w:rStyle w:val="VergernotedebasdepageCar"/>
        </w:rPr>
        <w:t>Egyptiens</w:t>
      </w:r>
      <w:proofErr w:type="spellEnd"/>
      <w:r>
        <w:rPr>
          <w:rStyle w:val="VergernotedebasdepageCar"/>
        </w:rPr>
        <w:t> » :</w:t>
      </w:r>
      <w:r w:rsidRPr="00030865">
        <w:rPr>
          <w:rStyle w:val="VergernotedebasdepageCar"/>
        </w:rPr>
        <w:t xml:space="preserve"> Lambert Daneau, </w:t>
      </w:r>
      <w:r w:rsidR="00463994">
        <w:rPr>
          <w:rStyle w:val="VergernotedebasdepageCar"/>
          <w:i/>
        </w:rPr>
        <w:t>Traité des danses</w:t>
      </w:r>
      <w:r w:rsidR="006571B0">
        <w:rPr>
          <w:rStyle w:val="VergernotedebasdepageCar"/>
        </w:rPr>
        <w:t xml:space="preserve">, </w:t>
      </w:r>
      <w:r w:rsidRPr="00C63A98">
        <w:rPr>
          <w:rStyle w:val="VergernotedebasdepageCar"/>
          <w:i/>
        </w:rPr>
        <w:t>op. </w:t>
      </w:r>
      <w:proofErr w:type="spellStart"/>
      <w:r w:rsidRPr="00C63A98">
        <w:rPr>
          <w:rStyle w:val="VergernotedebasdepageCar"/>
          <w:i/>
        </w:rPr>
        <w:t>cit</w:t>
      </w:r>
      <w:proofErr w:type="spellEnd"/>
      <w:r w:rsidRPr="00030865">
        <w:rPr>
          <w:rStyle w:val="VergernotedebasdepageCar"/>
        </w:rPr>
        <w:t>., p. 12.</w:t>
      </w:r>
    </w:p>
  </w:footnote>
  <w:footnote w:id="31">
    <w:p w14:paraId="462B4B26" w14:textId="77777777" w:rsidR="00285E68" w:rsidRPr="00030865" w:rsidRDefault="00285E68" w:rsidP="00A30367">
      <w:pPr>
        <w:pStyle w:val="Notedebasdepage"/>
        <w:rPr>
          <w:rStyle w:val="VergernotedebasdepageCar"/>
        </w:rPr>
      </w:pPr>
      <w:r w:rsidRPr="00C63A98">
        <w:rPr>
          <w:rStyle w:val="VergernotedebasdepageCar"/>
          <w:vertAlign w:val="superscript"/>
        </w:rPr>
        <w:footnoteRef/>
      </w:r>
      <w:proofErr w:type="spellStart"/>
      <w:r w:rsidRPr="00C63A98">
        <w:rPr>
          <w:rStyle w:val="VergernotedebasdepageCar"/>
        </w:rPr>
        <w:t>J</w:t>
      </w:r>
      <w:r w:rsidRPr="00030865">
        <w:rPr>
          <w:rStyle w:val="VergernotedebasdepageCar"/>
        </w:rPr>
        <w:t>elle</w:t>
      </w:r>
      <w:proofErr w:type="spellEnd"/>
      <w:r w:rsidRPr="00030865">
        <w:rPr>
          <w:rStyle w:val="VergernotedebasdepageCar"/>
        </w:rPr>
        <w:t xml:space="preserve"> Koopmans, </w:t>
      </w:r>
      <w:r w:rsidRPr="00C63A98">
        <w:rPr>
          <w:rStyle w:val="VergernotedebasdepageCar"/>
          <w:i/>
        </w:rPr>
        <w:t>op. </w:t>
      </w:r>
      <w:proofErr w:type="spellStart"/>
      <w:r w:rsidRPr="00C63A98">
        <w:rPr>
          <w:rStyle w:val="VergernotedebasdepageCar"/>
          <w:i/>
        </w:rPr>
        <w:t>cit</w:t>
      </w:r>
      <w:proofErr w:type="spellEnd"/>
      <w:r w:rsidRPr="00030865">
        <w:rPr>
          <w:rStyle w:val="VergernotedebasdepageCar"/>
        </w:rPr>
        <w:t>., p. 137-142.</w:t>
      </w:r>
    </w:p>
  </w:footnote>
  <w:footnote w:id="32">
    <w:p w14:paraId="05EEBDD6" w14:textId="77777777" w:rsidR="00285E68" w:rsidRPr="00030865" w:rsidRDefault="00285E68" w:rsidP="00A30367">
      <w:pPr>
        <w:pStyle w:val="Notedebasdepage"/>
        <w:rPr>
          <w:rStyle w:val="VergernotedebasdepageCar"/>
        </w:rPr>
      </w:pPr>
      <w:r w:rsidRPr="00C63A98">
        <w:rPr>
          <w:rStyle w:val="VergernotedebasdepageCar"/>
          <w:vertAlign w:val="superscript"/>
        </w:rPr>
        <w:footnoteRef/>
      </w:r>
      <w:r w:rsidRPr="00030865">
        <w:rPr>
          <w:rStyle w:val="VergernotedebasdepageCar"/>
        </w:rPr>
        <w:t>Marie-Joëlle Louison-</w:t>
      </w:r>
      <w:proofErr w:type="spellStart"/>
      <w:r w:rsidRPr="00030865">
        <w:rPr>
          <w:rStyle w:val="VergernotedebasdepageCar"/>
        </w:rPr>
        <w:t>Lassablière</w:t>
      </w:r>
      <w:proofErr w:type="spellEnd"/>
      <w:r w:rsidRPr="00030865">
        <w:rPr>
          <w:rStyle w:val="VergernotedebasdepageCar"/>
        </w:rPr>
        <w:t xml:space="preserve">, </w:t>
      </w:r>
      <w:r w:rsidRPr="00C63A98">
        <w:rPr>
          <w:rStyle w:val="VergernotedebasdepageCar"/>
          <w:i/>
        </w:rPr>
        <w:t>op. </w:t>
      </w:r>
      <w:proofErr w:type="spellStart"/>
      <w:r w:rsidRPr="00C63A98">
        <w:rPr>
          <w:rStyle w:val="VergernotedebasdepageCar"/>
          <w:i/>
        </w:rPr>
        <w:t>cit</w:t>
      </w:r>
      <w:proofErr w:type="spellEnd"/>
      <w:r w:rsidRPr="00030865">
        <w:rPr>
          <w:rStyle w:val="VergernotedebasdepageCar"/>
        </w:rPr>
        <w:t>., p. 176.</w:t>
      </w:r>
    </w:p>
  </w:footnote>
  <w:footnote w:id="33">
    <w:p w14:paraId="32F563BB" w14:textId="77777777" w:rsidR="00285E68" w:rsidRPr="00B128E0" w:rsidRDefault="00285E68" w:rsidP="00A30367">
      <w:pPr>
        <w:pStyle w:val="Notedebasdepage"/>
        <w:rPr>
          <w:rStyle w:val="VergernotedebasdepageCar"/>
          <w:lang w:val="en-US"/>
        </w:rPr>
      </w:pPr>
      <w:r w:rsidRPr="00C63A98">
        <w:rPr>
          <w:rStyle w:val="VergernotedebasdepageCar"/>
          <w:vertAlign w:val="superscript"/>
        </w:rPr>
        <w:footnoteRef/>
      </w:r>
      <w:r w:rsidRPr="00030865">
        <w:rPr>
          <w:rStyle w:val="VergernotedebasdepageCar"/>
        </w:rPr>
        <w:t xml:space="preserve">Anne </w:t>
      </w:r>
      <w:proofErr w:type="spellStart"/>
      <w:r>
        <w:rPr>
          <w:rStyle w:val="VergernotedebasdepageCar"/>
        </w:rPr>
        <w:t>Wé</w:t>
      </w:r>
      <w:r w:rsidRPr="00030865">
        <w:rPr>
          <w:rStyle w:val="VergernotedebasdepageCar"/>
        </w:rPr>
        <w:t>ry</w:t>
      </w:r>
      <w:proofErr w:type="spellEnd"/>
      <w:r w:rsidRPr="00030865">
        <w:rPr>
          <w:rStyle w:val="VergernotedebasdepageCar"/>
        </w:rPr>
        <w:t xml:space="preserve">, </w:t>
      </w:r>
      <w:r w:rsidRPr="00C63A98">
        <w:rPr>
          <w:rStyle w:val="VergernotedebasdepageCar"/>
          <w:i/>
        </w:rPr>
        <w:t>La Danse écartelée</w:t>
      </w:r>
      <w:r w:rsidRPr="00030865">
        <w:rPr>
          <w:rStyle w:val="VergernotedebasdepageCar"/>
        </w:rPr>
        <w:t xml:space="preserve">, Paris, H. Champion, </w:t>
      </w:r>
      <w:r>
        <w:rPr>
          <w:rStyle w:val="VergernotedebasdepageCar"/>
        </w:rPr>
        <w:t xml:space="preserve">coll. </w:t>
      </w:r>
      <w:r w:rsidRPr="00B128E0">
        <w:rPr>
          <w:rStyle w:val="VergernotedebasdepageCar"/>
          <w:lang w:val="en-US"/>
        </w:rPr>
        <w:t>Confluences, 1992, p. 62-68.</w:t>
      </w:r>
    </w:p>
  </w:footnote>
  <w:footnote w:id="34">
    <w:p w14:paraId="0AFFBE20" w14:textId="77777777" w:rsidR="00285E68" w:rsidRPr="00710B3D" w:rsidRDefault="00285E68" w:rsidP="00A30367">
      <w:pPr>
        <w:pStyle w:val="Notedebasdepage"/>
        <w:rPr>
          <w:rStyle w:val="VergernotedebasdepageCar"/>
          <w:lang w:val="it-IT"/>
        </w:rPr>
      </w:pPr>
      <w:r w:rsidRPr="00F37DD1">
        <w:rPr>
          <w:rStyle w:val="VergernotedebasdepageCar"/>
          <w:vertAlign w:val="superscript"/>
        </w:rPr>
        <w:footnoteRef/>
      </w:r>
      <w:r w:rsidRPr="00F37DD1">
        <w:rPr>
          <w:rStyle w:val="VergernotedebasdepageCar"/>
          <w:lang w:val="en-US"/>
        </w:rPr>
        <w:t xml:space="preserve"> Jennifer Neville, </w:t>
      </w:r>
      <w:r>
        <w:rPr>
          <w:rStyle w:val="VergernotedebasdepageCar"/>
          <w:lang w:val="en-US"/>
        </w:rPr>
        <w:t>« </w:t>
      </w:r>
      <w:r w:rsidRPr="00F37DD1">
        <w:rPr>
          <w:rStyle w:val="VergernotedebasdepageCar"/>
          <w:lang w:val="en-US"/>
        </w:rPr>
        <w:t>Dance and Identity in Fifteenth-Century Europe</w:t>
      </w:r>
      <w:r>
        <w:rPr>
          <w:rStyle w:val="VergernotedebasdepageCar"/>
          <w:lang w:val="en-US"/>
        </w:rPr>
        <w:t> »,</w:t>
      </w:r>
      <w:r w:rsidR="00C212FC">
        <w:rPr>
          <w:rStyle w:val="VergernotedebasdepageCar"/>
          <w:lang w:val="en-US"/>
        </w:rPr>
        <w:t xml:space="preserve"> </w:t>
      </w:r>
      <w:r w:rsidRPr="00F37DD1">
        <w:rPr>
          <w:rStyle w:val="VergernotedebasdepageCar"/>
          <w:i/>
          <w:lang w:val="en-US"/>
        </w:rPr>
        <w:t>Music, Dance and Society, Medieval and Renaissance Studies in memory of Ingrid G. Brainard</w:t>
      </w:r>
      <w:r w:rsidRPr="00F37DD1">
        <w:rPr>
          <w:rStyle w:val="VergernotedebasdepageCar"/>
          <w:lang w:val="en-US"/>
        </w:rPr>
        <w:t xml:space="preserve">, Kalamazoo, Western Michigan University Press, </w:t>
      </w:r>
      <w:r w:rsidR="0023266B">
        <w:rPr>
          <w:rStyle w:val="VergernotedebasdepageCar"/>
          <w:lang w:val="en-US"/>
        </w:rPr>
        <w:t xml:space="preserve">coll. </w:t>
      </w:r>
      <w:proofErr w:type="spellStart"/>
      <w:r w:rsidRPr="00710B3D">
        <w:rPr>
          <w:rStyle w:val="VergernotedebasdepageCar"/>
          <w:lang w:val="it-IT"/>
        </w:rPr>
        <w:t>Medieval</w:t>
      </w:r>
      <w:proofErr w:type="spellEnd"/>
      <w:r w:rsidRPr="00710B3D">
        <w:rPr>
          <w:rStyle w:val="VergernotedebasdepageCar"/>
          <w:lang w:val="it-IT"/>
        </w:rPr>
        <w:t xml:space="preserve"> </w:t>
      </w:r>
      <w:proofErr w:type="spellStart"/>
      <w:r w:rsidRPr="00710B3D">
        <w:rPr>
          <w:rStyle w:val="VergernotedebasdepageCar"/>
          <w:lang w:val="it-IT"/>
        </w:rPr>
        <w:t>Institute</w:t>
      </w:r>
      <w:proofErr w:type="spellEnd"/>
      <w:r w:rsidRPr="00710B3D">
        <w:rPr>
          <w:rStyle w:val="VergernotedebasdepageCar"/>
          <w:lang w:val="it-IT"/>
        </w:rPr>
        <w:t xml:space="preserve"> Publications, 2011, p. 231-248.</w:t>
      </w:r>
    </w:p>
  </w:footnote>
  <w:footnote w:id="35">
    <w:p w14:paraId="102D8627" w14:textId="77777777" w:rsidR="00710B3D" w:rsidRPr="00710B3D" w:rsidRDefault="00710B3D" w:rsidP="00710B3D">
      <w:pPr>
        <w:pStyle w:val="Notedebasdepage"/>
        <w:rPr>
          <w:rStyle w:val="VergernotedebasdepageCar"/>
          <w:lang w:val="it-IT"/>
        </w:rPr>
      </w:pPr>
      <w:r w:rsidRPr="00F37DD1">
        <w:rPr>
          <w:rStyle w:val="VergernotedebasdepageCar"/>
          <w:vertAlign w:val="superscript"/>
        </w:rPr>
        <w:footnoteRef/>
      </w:r>
      <w:r w:rsidRPr="00710B3D">
        <w:rPr>
          <w:rStyle w:val="VergernotedebasdepageCar"/>
          <w:lang w:val="it-IT"/>
        </w:rPr>
        <w:t xml:space="preserve"> </w:t>
      </w:r>
      <w:proofErr w:type="spellStart"/>
      <w:r w:rsidRPr="00710B3D">
        <w:rPr>
          <w:rStyle w:val="VergernotedebasdepageCar"/>
          <w:lang w:val="it-IT"/>
        </w:rPr>
        <w:t>Jelle</w:t>
      </w:r>
      <w:proofErr w:type="spellEnd"/>
      <w:r w:rsidRPr="00710B3D">
        <w:rPr>
          <w:rStyle w:val="VergernotedebasdepageCar"/>
          <w:lang w:val="it-IT"/>
        </w:rPr>
        <w:t xml:space="preserve"> </w:t>
      </w:r>
      <w:proofErr w:type="spellStart"/>
      <w:r w:rsidRPr="00710B3D">
        <w:rPr>
          <w:rStyle w:val="VergernotedebasdepageCar"/>
          <w:lang w:val="it-IT"/>
        </w:rPr>
        <w:t>Koopmans</w:t>
      </w:r>
      <w:proofErr w:type="spellEnd"/>
      <w:r w:rsidRPr="00710B3D">
        <w:rPr>
          <w:rStyle w:val="VergernotedebasdepageCar"/>
          <w:lang w:val="it-IT"/>
        </w:rPr>
        <w:t xml:space="preserve">, </w:t>
      </w:r>
      <w:r w:rsidRPr="00710B3D">
        <w:rPr>
          <w:rStyle w:val="VergernotedebasdepageCar"/>
          <w:i/>
          <w:lang w:val="it-IT"/>
        </w:rPr>
        <w:t>op. cit</w:t>
      </w:r>
      <w:r w:rsidRPr="00710B3D">
        <w:rPr>
          <w:rStyle w:val="VergernotedebasdepageCar"/>
          <w:lang w:val="it-IT"/>
        </w:rPr>
        <w:t>., p. 204-214.</w:t>
      </w:r>
    </w:p>
  </w:footnote>
  <w:footnote w:id="36">
    <w:p w14:paraId="3D80464F" w14:textId="77777777" w:rsidR="00C93B11" w:rsidRPr="00C93B11" w:rsidRDefault="00C93B11">
      <w:pPr>
        <w:pStyle w:val="Notedebasdepage"/>
        <w:rPr>
          <w:lang w:val="it-IT"/>
        </w:rPr>
      </w:pPr>
      <w:r>
        <w:rPr>
          <w:rStyle w:val="Appelnotedebasdep"/>
        </w:rPr>
        <w:footnoteRef/>
      </w:r>
      <w:r w:rsidR="006571B0">
        <w:rPr>
          <w:lang w:val="it-IT"/>
        </w:rPr>
        <w:t xml:space="preserve"> </w:t>
      </w:r>
      <w:proofErr w:type="spellStart"/>
      <w:r>
        <w:rPr>
          <w:lang w:val="it-IT"/>
        </w:rPr>
        <w:t>Sur</w:t>
      </w:r>
      <w:proofErr w:type="spellEnd"/>
      <w:r>
        <w:rPr>
          <w:lang w:val="it-IT"/>
        </w:rPr>
        <w:t xml:space="preserve"> </w:t>
      </w:r>
      <w:proofErr w:type="spellStart"/>
      <w:r>
        <w:rPr>
          <w:lang w:val="it-IT"/>
        </w:rPr>
        <w:t>cette</w:t>
      </w:r>
      <w:proofErr w:type="spellEnd"/>
      <w:r>
        <w:rPr>
          <w:lang w:val="it-IT"/>
        </w:rPr>
        <w:t xml:space="preserve"> </w:t>
      </w:r>
      <w:proofErr w:type="spellStart"/>
      <w:r>
        <w:rPr>
          <w:lang w:val="it-IT"/>
        </w:rPr>
        <w:t>comèdie</w:t>
      </w:r>
      <w:proofErr w:type="spellEnd"/>
      <w:r>
        <w:rPr>
          <w:lang w:val="it-IT"/>
        </w:rPr>
        <w:t xml:space="preserve"> : </w:t>
      </w:r>
      <w:r w:rsidRPr="00F3715B">
        <w:rPr>
          <w:szCs w:val="18"/>
          <w:shd w:val="clear" w:color="auto" w:fill="FFFFFF"/>
          <w:lang w:val="it-IT"/>
        </w:rPr>
        <w:t xml:space="preserve">Bruna </w:t>
      </w:r>
      <w:proofErr w:type="spellStart"/>
      <w:r w:rsidRPr="00F3715B">
        <w:rPr>
          <w:szCs w:val="18"/>
          <w:shd w:val="clear" w:color="auto" w:fill="FFFFFF"/>
          <w:lang w:val="it-IT"/>
        </w:rPr>
        <w:t>Concolino</w:t>
      </w:r>
      <w:proofErr w:type="spellEnd"/>
      <w:r w:rsidRPr="00F3715B">
        <w:rPr>
          <w:szCs w:val="18"/>
          <w:shd w:val="clear" w:color="auto" w:fill="FFFFFF"/>
          <w:lang w:val="it-IT"/>
        </w:rPr>
        <w:t xml:space="preserve"> Mancini, « </w:t>
      </w:r>
      <w:proofErr w:type="spellStart"/>
      <w:r w:rsidRPr="00F3715B">
        <w:rPr>
          <w:szCs w:val="18"/>
          <w:shd w:val="clear" w:color="auto" w:fill="FFFFFF"/>
          <w:lang w:val="it-IT"/>
        </w:rPr>
        <w:t>L'Alchimiste</w:t>
      </w:r>
      <w:proofErr w:type="spellEnd"/>
      <w:r w:rsidRPr="00F3715B">
        <w:rPr>
          <w:szCs w:val="18"/>
          <w:shd w:val="clear" w:color="auto" w:fill="FFFFFF"/>
          <w:lang w:val="it-IT"/>
        </w:rPr>
        <w:t xml:space="preserve"> </w:t>
      </w:r>
      <w:proofErr w:type="spellStart"/>
      <w:r w:rsidRPr="00F3715B">
        <w:rPr>
          <w:szCs w:val="18"/>
          <w:shd w:val="clear" w:color="auto" w:fill="FFFFFF"/>
          <w:lang w:val="it-IT"/>
        </w:rPr>
        <w:t>dans</w:t>
      </w:r>
      <w:proofErr w:type="spellEnd"/>
      <w:r w:rsidRPr="00F3715B">
        <w:rPr>
          <w:szCs w:val="18"/>
          <w:shd w:val="clear" w:color="auto" w:fill="FFFFFF"/>
          <w:lang w:val="it-IT"/>
        </w:rPr>
        <w:t xml:space="preserve"> la “Commedia dell'</w:t>
      </w:r>
      <w:proofErr w:type="spellStart"/>
      <w:r w:rsidRPr="00F3715B">
        <w:rPr>
          <w:szCs w:val="18"/>
          <w:shd w:val="clear" w:color="auto" w:fill="FFFFFF"/>
          <w:lang w:val="it-IT"/>
        </w:rPr>
        <w:t>Arte</w:t>
      </w:r>
      <w:r>
        <w:rPr>
          <w:szCs w:val="18"/>
          <w:shd w:val="clear" w:color="auto" w:fill="FFFFFF"/>
          <w:lang w:val="it-IT"/>
        </w:rPr>
        <w:t>ˮ</w:t>
      </w:r>
      <w:proofErr w:type="spellEnd"/>
      <w:r>
        <w:rPr>
          <w:szCs w:val="18"/>
          <w:shd w:val="clear" w:color="auto" w:fill="FFFFFF"/>
          <w:lang w:val="it-IT"/>
        </w:rPr>
        <w:t xml:space="preserve"> : notes </w:t>
      </w:r>
      <w:proofErr w:type="spellStart"/>
      <w:r>
        <w:rPr>
          <w:szCs w:val="18"/>
          <w:shd w:val="clear" w:color="auto" w:fill="FFFFFF"/>
          <w:lang w:val="it-IT"/>
        </w:rPr>
        <w:t>sur</w:t>
      </w:r>
      <w:proofErr w:type="spellEnd"/>
      <w:r>
        <w:rPr>
          <w:szCs w:val="18"/>
          <w:shd w:val="clear" w:color="auto" w:fill="FFFFFF"/>
          <w:lang w:val="it-IT"/>
        </w:rPr>
        <w:t xml:space="preserve"> </w:t>
      </w:r>
      <w:r>
        <w:rPr>
          <w:i/>
          <w:szCs w:val="18"/>
          <w:shd w:val="clear" w:color="auto" w:fill="FFFFFF"/>
          <w:lang w:val="it-IT"/>
        </w:rPr>
        <w:t>L'</w:t>
      </w:r>
      <w:r w:rsidR="006571B0">
        <w:rPr>
          <w:i/>
          <w:szCs w:val="18"/>
          <w:shd w:val="clear" w:color="auto" w:fill="FFFFFF"/>
          <w:lang w:val="it-IT"/>
        </w:rPr>
        <w:t xml:space="preserve"> </w:t>
      </w:r>
      <w:r>
        <w:rPr>
          <w:i/>
          <w:szCs w:val="18"/>
          <w:shd w:val="clear" w:color="auto" w:fill="FFFFFF"/>
          <w:lang w:val="it-IT"/>
        </w:rPr>
        <w:t>Alchimista</w:t>
      </w:r>
      <w:r>
        <w:rPr>
          <w:szCs w:val="18"/>
          <w:shd w:val="clear" w:color="auto" w:fill="FFFFFF"/>
          <w:lang w:val="it-IT"/>
        </w:rPr>
        <w:t xml:space="preserve"> de Bernardino Lombardi », </w:t>
      </w:r>
      <w:proofErr w:type="spellStart"/>
      <w:r>
        <w:rPr>
          <w:i/>
          <w:szCs w:val="18"/>
          <w:shd w:val="clear" w:color="auto" w:fill="FFFFFF"/>
          <w:lang w:val="it-IT"/>
        </w:rPr>
        <w:t>Chrysopeia</w:t>
      </w:r>
      <w:proofErr w:type="spellEnd"/>
      <w:r>
        <w:rPr>
          <w:szCs w:val="18"/>
          <w:shd w:val="clear" w:color="auto" w:fill="FFFFFF"/>
          <w:lang w:val="it-IT"/>
        </w:rPr>
        <w:t xml:space="preserve">, </w:t>
      </w:r>
      <w:proofErr w:type="spellStart"/>
      <w:r>
        <w:rPr>
          <w:szCs w:val="18"/>
          <w:shd w:val="clear" w:color="auto" w:fill="FFFFFF"/>
          <w:lang w:val="it-IT"/>
        </w:rPr>
        <w:t>Janvier</w:t>
      </w:r>
      <w:proofErr w:type="spellEnd"/>
      <w:r>
        <w:rPr>
          <w:szCs w:val="18"/>
          <w:shd w:val="clear" w:color="auto" w:fill="FFFFFF"/>
          <w:lang w:val="it-IT"/>
        </w:rPr>
        <w:t xml:space="preserve">/Mars 1988, II (1), p. 121-128 et Michel </w:t>
      </w:r>
      <w:proofErr w:type="spellStart"/>
      <w:r>
        <w:rPr>
          <w:szCs w:val="18"/>
          <w:shd w:val="clear" w:color="auto" w:fill="FFFFFF"/>
          <w:lang w:val="it-IT"/>
        </w:rPr>
        <w:t>Plaisance</w:t>
      </w:r>
      <w:proofErr w:type="spellEnd"/>
      <w:r>
        <w:rPr>
          <w:szCs w:val="18"/>
          <w:shd w:val="clear" w:color="auto" w:fill="FFFFFF"/>
          <w:lang w:val="it-IT"/>
        </w:rPr>
        <w:t>, « </w:t>
      </w:r>
      <w:r>
        <w:rPr>
          <w:lang w:val="it-IT"/>
        </w:rPr>
        <w:t xml:space="preserve">Dal </w:t>
      </w:r>
      <w:r>
        <w:rPr>
          <w:i/>
          <w:lang w:val="it-IT"/>
        </w:rPr>
        <w:t>Candelaio</w:t>
      </w:r>
      <w:r>
        <w:rPr>
          <w:lang w:val="it-IT"/>
        </w:rPr>
        <w:t xml:space="preserve"> di Giordano Bruno a </w:t>
      </w:r>
      <w:r>
        <w:rPr>
          <w:i/>
          <w:lang w:val="it-IT"/>
        </w:rPr>
        <w:t>Lo Astrologo</w:t>
      </w:r>
      <w:r>
        <w:rPr>
          <w:lang w:val="it-IT"/>
        </w:rPr>
        <w:t xml:space="preserve"> di </w:t>
      </w:r>
      <w:proofErr w:type="spellStart"/>
      <w:r>
        <w:rPr>
          <w:lang w:val="it-IT"/>
        </w:rPr>
        <w:t>Giovan</w:t>
      </w:r>
      <w:proofErr w:type="spellEnd"/>
      <w:r>
        <w:rPr>
          <w:lang w:val="it-IT"/>
        </w:rPr>
        <w:t xml:space="preserve"> Battista Della Porta », </w:t>
      </w:r>
      <w:r>
        <w:rPr>
          <w:i/>
          <w:lang w:val="it-IT"/>
        </w:rPr>
        <w:t>Teatri barocchi : tragedie, commedie, pastorali nella drammaturgia europea fra '500 e '600</w:t>
      </w:r>
      <w:r>
        <w:rPr>
          <w:lang w:val="it-IT"/>
        </w:rPr>
        <w:t xml:space="preserve">, </w:t>
      </w:r>
      <w:proofErr w:type="spellStart"/>
      <w:r>
        <w:rPr>
          <w:lang w:val="it-IT"/>
        </w:rPr>
        <w:t>études</w:t>
      </w:r>
      <w:proofErr w:type="spellEnd"/>
      <w:r>
        <w:rPr>
          <w:lang w:val="it-IT"/>
        </w:rPr>
        <w:t xml:space="preserve"> </w:t>
      </w:r>
      <w:proofErr w:type="spellStart"/>
      <w:r>
        <w:rPr>
          <w:lang w:val="it-IT"/>
        </w:rPr>
        <w:t>réunies</w:t>
      </w:r>
      <w:proofErr w:type="spellEnd"/>
      <w:r>
        <w:rPr>
          <w:lang w:val="it-IT"/>
        </w:rPr>
        <w:t xml:space="preserve"> par Silvia </w:t>
      </w:r>
      <w:proofErr w:type="spellStart"/>
      <w:r>
        <w:rPr>
          <w:lang w:val="it-IT"/>
        </w:rPr>
        <w:t>Carandini</w:t>
      </w:r>
      <w:proofErr w:type="spellEnd"/>
      <w:r>
        <w:rPr>
          <w:lang w:val="it-IT"/>
        </w:rPr>
        <w:t xml:space="preserve">, Rome, </w:t>
      </w:r>
      <w:proofErr w:type="spellStart"/>
      <w:r>
        <w:rPr>
          <w:lang w:val="it-IT"/>
        </w:rPr>
        <w:t>Bulzoni</w:t>
      </w:r>
      <w:proofErr w:type="spellEnd"/>
      <w:r>
        <w:rPr>
          <w:lang w:val="it-IT"/>
        </w:rPr>
        <w:t>, 2000, p. 263-277.</w:t>
      </w:r>
    </w:p>
  </w:footnote>
  <w:footnote w:id="37">
    <w:p w14:paraId="7D160AC1" w14:textId="77777777" w:rsidR="00285E68" w:rsidRPr="00781D8E" w:rsidRDefault="00285E68" w:rsidP="00A30367">
      <w:pPr>
        <w:pStyle w:val="Notedebasdepage"/>
        <w:rPr>
          <w:rStyle w:val="VergernotedebasdepageCar"/>
          <w:lang w:val="it-IT"/>
        </w:rPr>
      </w:pPr>
      <w:r w:rsidRPr="00F37DD1">
        <w:rPr>
          <w:rStyle w:val="VergernotedebasdepageCar"/>
          <w:vertAlign w:val="superscript"/>
        </w:rPr>
        <w:footnoteRef/>
      </w:r>
      <w:r>
        <w:rPr>
          <w:rStyle w:val="VergernotedebasdepageCar"/>
          <w:lang w:val="it-IT"/>
        </w:rPr>
        <w:t>« </w:t>
      </w:r>
      <w:r w:rsidRPr="00F37DD1">
        <w:rPr>
          <w:rStyle w:val="VergernotedebasdepageCar"/>
          <w:lang w:val="it-IT"/>
        </w:rPr>
        <w:t>Momo</w:t>
      </w:r>
      <w:r>
        <w:rPr>
          <w:rStyle w:val="VergernotedebasdepageCar"/>
          <w:lang w:val="it-IT"/>
        </w:rPr>
        <w:t> :</w:t>
      </w:r>
      <w:r w:rsidRPr="00F37DD1">
        <w:rPr>
          <w:rStyle w:val="VergernotedebasdepageCar"/>
          <w:lang w:val="it-IT"/>
        </w:rPr>
        <w:t xml:space="preserve"> Oh questi son spiriti rari e piacevoli. </w:t>
      </w:r>
      <w:r w:rsidRPr="00781D8E">
        <w:rPr>
          <w:rStyle w:val="VergernotedebasdepageCar"/>
          <w:lang w:val="it-IT"/>
        </w:rPr>
        <w:t xml:space="preserve">Oh capitan dei spiriti, state in cervello, che io non son per </w:t>
      </w:r>
      <w:proofErr w:type="spellStart"/>
      <w:r w:rsidRPr="00781D8E">
        <w:rPr>
          <w:rStyle w:val="VergernotedebasdepageCar"/>
          <w:lang w:val="it-IT"/>
        </w:rPr>
        <w:t>movermi</w:t>
      </w:r>
      <w:proofErr w:type="spellEnd"/>
      <w:r w:rsidRPr="00781D8E">
        <w:rPr>
          <w:rStyle w:val="VergernotedebasdepageCar"/>
          <w:lang w:val="it-IT"/>
        </w:rPr>
        <w:t xml:space="preserve">, perché credo che saranno spiriti tutti da praticare ; sì che </w:t>
      </w:r>
      <w:proofErr w:type="spellStart"/>
      <w:r w:rsidRPr="00781D8E">
        <w:rPr>
          <w:rStyle w:val="VergernotedebasdepageCar"/>
          <w:lang w:val="it-IT"/>
        </w:rPr>
        <w:t>vegghisi</w:t>
      </w:r>
      <w:proofErr w:type="spellEnd"/>
      <w:r w:rsidRPr="00781D8E">
        <w:rPr>
          <w:rStyle w:val="VergernotedebasdepageCar"/>
          <w:lang w:val="it-IT"/>
        </w:rPr>
        <w:t xml:space="preserve"> ormai il fine di questa boccia. </w:t>
      </w:r>
      <w:proofErr w:type="spellStart"/>
      <w:r w:rsidRPr="00781D8E">
        <w:rPr>
          <w:rStyle w:val="VergernotedebasdepageCar"/>
          <w:lang w:val="it-IT"/>
        </w:rPr>
        <w:t>Vulpino</w:t>
      </w:r>
      <w:proofErr w:type="spellEnd"/>
      <w:r w:rsidRPr="00781D8E">
        <w:rPr>
          <w:rStyle w:val="VergernotedebasdepageCar"/>
          <w:lang w:val="it-IT"/>
        </w:rPr>
        <w:t xml:space="preserve"> : Ti parrà forse troppo presto il principio. </w:t>
      </w:r>
      <w:r w:rsidRPr="003D54FA">
        <w:rPr>
          <w:rStyle w:val="VergernotedebasdepageCar"/>
          <w:lang w:val="it-IT"/>
        </w:rPr>
        <w:t xml:space="preserve">Andare adagio, che sete a buon termine. Non vi movete per sin che non ve lo dico io, che son qui con fuoco, odori e suoni. Qui nell'uscita gli danno. </w:t>
      </w:r>
      <w:r w:rsidRPr="00781D8E">
        <w:rPr>
          <w:rStyle w:val="VergernotedebasdepageCar"/>
          <w:lang w:val="it-IT"/>
        </w:rPr>
        <w:t xml:space="preserve">Momo : Che io non mi muova ? Non </w:t>
      </w:r>
      <w:proofErr w:type="spellStart"/>
      <w:r w:rsidRPr="00781D8E">
        <w:rPr>
          <w:rStyle w:val="VergernotedebasdepageCar"/>
          <w:lang w:val="it-IT"/>
        </w:rPr>
        <w:t>starebbono</w:t>
      </w:r>
      <w:proofErr w:type="spellEnd"/>
      <w:r w:rsidRPr="00781D8E">
        <w:rPr>
          <w:rStyle w:val="VergernotedebasdepageCar"/>
          <w:lang w:val="it-IT"/>
        </w:rPr>
        <w:t xml:space="preserve"> saldi gli scogli a tal percosse : tesori, alchimia, boccia, con Amore, </w:t>
      </w:r>
      <w:proofErr w:type="spellStart"/>
      <w:r w:rsidRPr="00781D8E">
        <w:rPr>
          <w:rStyle w:val="VergernotedebasdepageCar"/>
          <w:lang w:val="it-IT"/>
        </w:rPr>
        <w:t>vadino</w:t>
      </w:r>
      <w:proofErr w:type="spellEnd"/>
      <w:r w:rsidRPr="00781D8E">
        <w:rPr>
          <w:rStyle w:val="VergernotedebasdepageCar"/>
          <w:lang w:val="it-IT"/>
        </w:rPr>
        <w:t xml:space="preserve"> pure in malore. </w:t>
      </w:r>
      <w:r w:rsidRPr="003D54FA">
        <w:rPr>
          <w:rStyle w:val="VergernotedebasdepageCar"/>
          <w:lang w:val="it-IT"/>
        </w:rPr>
        <w:t xml:space="preserve">Qui cominciano la moresca. </w:t>
      </w:r>
      <w:proofErr w:type="spellStart"/>
      <w:r w:rsidRPr="00781D8E">
        <w:rPr>
          <w:rStyle w:val="VergernotedebasdepageCar"/>
          <w:lang w:val="it-IT"/>
        </w:rPr>
        <w:t>Vulpino</w:t>
      </w:r>
      <w:proofErr w:type="spellEnd"/>
      <w:r w:rsidRPr="00781D8E">
        <w:rPr>
          <w:rStyle w:val="VergernotedebasdepageCar"/>
          <w:lang w:val="it-IT"/>
        </w:rPr>
        <w:t xml:space="preserve"> : O valente uomo, non dubitate, che or viene il buono. </w:t>
      </w:r>
      <w:r w:rsidRPr="003D54FA">
        <w:rPr>
          <w:rStyle w:val="VergernotedebasdepageCar"/>
          <w:lang w:val="it-IT"/>
        </w:rPr>
        <w:t xml:space="preserve">Qui fanno il secondo assalto, e gli danno, e poi si partono. […] </w:t>
      </w:r>
      <w:proofErr w:type="spellStart"/>
      <w:r w:rsidRPr="003D54FA">
        <w:rPr>
          <w:rStyle w:val="VergernotedebasdepageCar"/>
          <w:lang w:val="it-IT"/>
        </w:rPr>
        <w:t>Vulpino</w:t>
      </w:r>
      <w:proofErr w:type="spellEnd"/>
      <w:r w:rsidRPr="003D54FA">
        <w:rPr>
          <w:rStyle w:val="VergernotedebasdepageCar"/>
          <w:lang w:val="it-IT"/>
        </w:rPr>
        <w:t xml:space="preserve"> : Andate pure. Non vi </w:t>
      </w:r>
      <w:proofErr w:type="spellStart"/>
      <w:r w:rsidRPr="003D54FA">
        <w:rPr>
          <w:rStyle w:val="VergernotedebasdepageCar"/>
          <w:lang w:val="it-IT"/>
        </w:rPr>
        <w:t>durarebbono</w:t>
      </w:r>
      <w:proofErr w:type="spellEnd"/>
      <w:r w:rsidRPr="003D54FA">
        <w:rPr>
          <w:rStyle w:val="VergernotedebasdepageCar"/>
          <w:lang w:val="it-IT"/>
        </w:rPr>
        <w:t xml:space="preserve"> i somari a tante bastonate. </w:t>
      </w:r>
      <w:r w:rsidRPr="00781D8E">
        <w:rPr>
          <w:rStyle w:val="VergernotedebasdepageCar"/>
          <w:lang w:val="it-IT"/>
        </w:rPr>
        <w:t>[…] Ora sì che io son quasi sicuro, che Momo non è mai più per parlare d'alchimia, né di boccia, né d'amore</w:t>
      </w:r>
      <w:r>
        <w:rPr>
          <w:rStyle w:val="VergernotedebasdepageCar"/>
          <w:lang w:val="it-IT"/>
        </w:rPr>
        <w:t> »</w:t>
      </w:r>
      <w:r w:rsidRPr="00781D8E">
        <w:rPr>
          <w:rStyle w:val="VergernotedebasdepageCar"/>
          <w:lang w:val="it-IT"/>
        </w:rPr>
        <w:t xml:space="preserve"> : Bernardino Lombardi, </w:t>
      </w:r>
      <w:r w:rsidRPr="00781D8E">
        <w:rPr>
          <w:rStyle w:val="VergernotedebasdepageCar"/>
          <w:i/>
          <w:lang w:val="it-IT"/>
        </w:rPr>
        <w:t>L'Alchimista</w:t>
      </w:r>
      <w:r w:rsidRPr="00781D8E">
        <w:rPr>
          <w:rStyle w:val="VergernotedebasdepageCar"/>
          <w:lang w:val="it-IT"/>
        </w:rPr>
        <w:t xml:space="preserve">, in </w:t>
      </w:r>
      <w:r w:rsidRPr="00781D8E">
        <w:rPr>
          <w:rStyle w:val="VergernotedebasdepageCar"/>
          <w:i/>
          <w:lang w:val="it-IT"/>
        </w:rPr>
        <w:t>Commedie dell'Arte</w:t>
      </w:r>
      <w:r w:rsidRPr="00781D8E">
        <w:rPr>
          <w:rStyle w:val="VergernotedebasdepageCar"/>
          <w:lang w:val="it-IT"/>
        </w:rPr>
        <w:t xml:space="preserve">, t. 1, </w:t>
      </w:r>
      <w:proofErr w:type="spellStart"/>
      <w:r w:rsidRPr="00781D8E">
        <w:rPr>
          <w:rStyle w:val="VergernotedebasdepageCar"/>
          <w:lang w:val="it-IT"/>
        </w:rPr>
        <w:t>publiées</w:t>
      </w:r>
      <w:proofErr w:type="spellEnd"/>
      <w:r w:rsidRPr="00781D8E">
        <w:rPr>
          <w:rStyle w:val="VergernotedebasdepageCar"/>
          <w:lang w:val="it-IT"/>
        </w:rPr>
        <w:t xml:space="preserve"> par Siro Ferrone, Milan Mursia, 1993, p. 174.</w:t>
      </w:r>
    </w:p>
  </w:footnote>
  <w:footnote w:id="38">
    <w:p w14:paraId="51A787F2" w14:textId="77777777" w:rsidR="007853A1" w:rsidRPr="00030865" w:rsidRDefault="007853A1" w:rsidP="007853A1">
      <w:pPr>
        <w:pStyle w:val="Notedebasdepage"/>
        <w:rPr>
          <w:rStyle w:val="VergernotedebasdepageCar"/>
        </w:rPr>
      </w:pPr>
      <w:r w:rsidRPr="00F37DD1">
        <w:rPr>
          <w:rStyle w:val="VergernotedebasdepageCar"/>
          <w:vertAlign w:val="superscript"/>
        </w:rPr>
        <w:footnoteRef/>
      </w:r>
      <w:r w:rsidRPr="00030865">
        <w:rPr>
          <w:rStyle w:val="VergernotedebasdepageCar"/>
        </w:rPr>
        <w:t xml:space="preserve">Pierre De </w:t>
      </w:r>
      <w:proofErr w:type="spellStart"/>
      <w:r w:rsidRPr="00030865">
        <w:rPr>
          <w:rStyle w:val="VergernotedebasdepageCar"/>
        </w:rPr>
        <w:t>Lancre</w:t>
      </w:r>
      <w:proofErr w:type="spellEnd"/>
      <w:r w:rsidRPr="00030865">
        <w:rPr>
          <w:rStyle w:val="VergernotedebasdepageCar"/>
        </w:rPr>
        <w:t xml:space="preserve">, </w:t>
      </w:r>
      <w:r w:rsidRPr="00781D8E">
        <w:rPr>
          <w:rStyle w:val="VergernotedebasdepageCar"/>
          <w:i/>
        </w:rPr>
        <w:t>op. </w:t>
      </w:r>
      <w:proofErr w:type="spellStart"/>
      <w:r w:rsidRPr="00781D8E">
        <w:rPr>
          <w:rStyle w:val="VergernotedebasdepageCar"/>
          <w:i/>
        </w:rPr>
        <w:t>cit</w:t>
      </w:r>
      <w:proofErr w:type="spellEnd"/>
      <w:r w:rsidRPr="00030865">
        <w:rPr>
          <w:rStyle w:val="VergernotedebasdepageCar"/>
        </w:rPr>
        <w:t>., p. 195.</w:t>
      </w:r>
    </w:p>
  </w:footnote>
  <w:footnote w:id="39">
    <w:p w14:paraId="2317363E" w14:textId="77777777" w:rsidR="005F16C1" w:rsidRPr="006571B0" w:rsidRDefault="005F16C1">
      <w:pPr>
        <w:pStyle w:val="Notedebasdepage"/>
        <w:rPr>
          <w:lang w:val="en-US"/>
        </w:rPr>
      </w:pPr>
      <w:r>
        <w:rPr>
          <w:rStyle w:val="Appelnotedebasdep"/>
        </w:rPr>
        <w:footnoteRef/>
      </w:r>
      <w:r w:rsidRPr="006571B0">
        <w:rPr>
          <w:lang w:val="en-US"/>
        </w:rPr>
        <w:t xml:space="preserve"> Peter Burke, </w:t>
      </w:r>
      <w:r w:rsidRPr="006571B0">
        <w:rPr>
          <w:i/>
          <w:lang w:val="en-US"/>
        </w:rPr>
        <w:t>Historical Anthropology of Early Modern Italy</w:t>
      </w:r>
      <w:r w:rsidRPr="006571B0">
        <w:rPr>
          <w:lang w:val="en-US"/>
        </w:rPr>
        <w:t>, Cambridge, Cambridge University Press, 1987, p</w:t>
      </w:r>
      <w:r w:rsidR="00B128E0" w:rsidRPr="006571B0">
        <w:rPr>
          <w:lang w:val="en-US"/>
        </w:rPr>
        <w:t>.</w:t>
      </w:r>
      <w:r w:rsidRPr="006571B0">
        <w:rPr>
          <w:lang w:val="en-US"/>
        </w:rPr>
        <w:t> 83</w:t>
      </w:r>
    </w:p>
  </w:footnote>
  <w:footnote w:id="40">
    <w:p w14:paraId="4C88AE82" w14:textId="77777777" w:rsidR="006A31FA" w:rsidRPr="006A31FA" w:rsidRDefault="006A31FA">
      <w:pPr>
        <w:pStyle w:val="Notedebasdepage"/>
      </w:pPr>
      <w:r>
        <w:rPr>
          <w:rStyle w:val="Appelnotedebasdep"/>
        </w:rPr>
        <w:footnoteRef/>
      </w:r>
      <w:r w:rsidRPr="006A31FA">
        <w:t>En ce sens, il faut mentionner qu'à la Renaissance il était tout à fait permis de se rendre et de participer aux pratiques de chiromancie des Gitans, mais qu'il était sévèrement interd</w:t>
      </w:r>
      <w:r>
        <w:t xml:space="preserve">it de croire à leur efficacité : cf. Leonardo </w:t>
      </w:r>
      <w:proofErr w:type="spellStart"/>
      <w:r>
        <w:t>Piasere</w:t>
      </w:r>
      <w:proofErr w:type="spellEnd"/>
      <w:r>
        <w:t xml:space="preserve">, </w:t>
      </w:r>
      <w:proofErr w:type="spellStart"/>
      <w:r>
        <w:rPr>
          <w:i/>
        </w:rPr>
        <w:t>Buoni</w:t>
      </w:r>
      <w:proofErr w:type="spellEnd"/>
      <w:r>
        <w:rPr>
          <w:i/>
        </w:rPr>
        <w:t xml:space="preserve"> da </w:t>
      </w:r>
      <w:proofErr w:type="spellStart"/>
      <w:r>
        <w:rPr>
          <w:i/>
        </w:rPr>
        <w:t>ridere</w:t>
      </w:r>
      <w:proofErr w:type="spellEnd"/>
      <w:r>
        <w:rPr>
          <w:i/>
        </w:rPr>
        <w:t xml:space="preserve">, </w:t>
      </w:r>
      <w:proofErr w:type="spellStart"/>
      <w:r>
        <w:rPr>
          <w:i/>
        </w:rPr>
        <w:t>gli</w:t>
      </w:r>
      <w:proofErr w:type="spellEnd"/>
      <w:r>
        <w:rPr>
          <w:i/>
        </w:rPr>
        <w:t xml:space="preserve"> zingari</w:t>
      </w:r>
      <w:r>
        <w:t xml:space="preserve">, Rome, CISU, 2006, p. 152. La chiromancie est d'ailleurs l'un des jeux qui se retrouvent dans le catalogue de Girolamo </w:t>
      </w:r>
      <w:proofErr w:type="spellStart"/>
      <w:r>
        <w:t>Bargagli</w:t>
      </w:r>
      <w:proofErr w:type="spellEnd"/>
      <w:r>
        <w:t xml:space="preserve"> : </w:t>
      </w:r>
      <w:proofErr w:type="spellStart"/>
      <w:r>
        <w:rPr>
          <w:i/>
        </w:rPr>
        <w:t>Dialogo</w:t>
      </w:r>
      <w:proofErr w:type="spellEnd"/>
      <w:r>
        <w:rPr>
          <w:i/>
        </w:rPr>
        <w:t xml:space="preserve"> de' </w:t>
      </w:r>
      <w:proofErr w:type="spellStart"/>
      <w:r>
        <w:rPr>
          <w:i/>
        </w:rPr>
        <w:t>giuochi</w:t>
      </w:r>
      <w:proofErr w:type="spellEnd"/>
      <w:r>
        <w:t>, édition par Patrizia D'</w:t>
      </w:r>
      <w:proofErr w:type="spellStart"/>
      <w:r>
        <w:t>Incalci</w:t>
      </w:r>
      <w:proofErr w:type="spellEnd"/>
      <w:r>
        <w:t xml:space="preserve"> </w:t>
      </w:r>
      <w:proofErr w:type="spellStart"/>
      <w:r>
        <w:t>Ermini</w:t>
      </w:r>
      <w:proofErr w:type="spellEnd"/>
      <w:r>
        <w:t xml:space="preserve">, Sienne, </w:t>
      </w:r>
      <w:proofErr w:type="spellStart"/>
      <w:r>
        <w:t>Accademia</w:t>
      </w:r>
      <w:proofErr w:type="spellEnd"/>
      <w:r>
        <w:t xml:space="preserve"> </w:t>
      </w:r>
      <w:proofErr w:type="spellStart"/>
      <w:r>
        <w:t>degli</w:t>
      </w:r>
      <w:proofErr w:type="spellEnd"/>
      <w:r>
        <w:t xml:space="preserve"> </w:t>
      </w:r>
      <w:proofErr w:type="spellStart"/>
      <w:r>
        <w:t>Intronati</w:t>
      </w:r>
      <w:proofErr w:type="spellEnd"/>
      <w:r>
        <w:t>, 1982, p. 74-75.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54" w:type="pct"/>
      <w:tblInd w:w="17" w:type="dxa"/>
      <w:tblLook w:val="01E0" w:firstRow="1" w:lastRow="1" w:firstColumn="1" w:lastColumn="1" w:noHBand="0" w:noVBand="0"/>
    </w:tblPr>
    <w:tblGrid>
      <w:gridCol w:w="9164"/>
      <w:gridCol w:w="1151"/>
    </w:tblGrid>
    <w:tr w:rsidR="00285E68" w14:paraId="5EB50FBD" w14:textId="77777777" w:rsidTr="00C863E4">
      <w:tc>
        <w:tcPr>
          <w:tcW w:w="4442" w:type="pct"/>
          <w:tcBorders>
            <w:right w:val="single" w:sz="6" w:space="0" w:color="000000"/>
          </w:tcBorders>
          <w:shd w:val="clear" w:color="auto" w:fill="auto"/>
        </w:tcPr>
        <w:p w14:paraId="7E44CE83" w14:textId="1E43EA32" w:rsidR="00285E68" w:rsidRPr="00401C9F" w:rsidRDefault="007E6B81" w:rsidP="001916AC">
          <w:pPr>
            <w:pStyle w:val="En-tte"/>
            <w:ind w:left="-17" w:firstLine="17"/>
            <w:jc w:val="right"/>
          </w:pPr>
          <w:r>
            <w:rPr>
              <w:rFonts w:ascii="Constantia" w:hAnsi="Constantia"/>
              <w:smallCaps/>
              <w:noProof/>
              <w:sz w:val="18"/>
            </w:rPr>
            <w:pict w14:anchorId="21FED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laceholder" o:spid="_x0000_i1025" type="#_x0000_t75" alt="Description : Cornucopia" style="width:49.05pt;height:36.25pt;visibility:visible;mso-width-percent:0;mso-height-percent:0;mso-width-percent:0;mso-height-percent:0">
                <v:imagedata r:id="rId1" o:title="Cornucopia"/>
              </v:shape>
            </w:pict>
          </w:r>
          <w:r w:rsidR="00285E68">
            <w:rPr>
              <w:rFonts w:ascii="Constantia" w:hAnsi="Constantia"/>
              <w:smallCaps/>
              <w:sz w:val="18"/>
            </w:rPr>
            <w:t>Matteo LETA, « </w:t>
          </w:r>
          <w:r w:rsidR="00285E68" w:rsidRPr="001916AC">
            <w:rPr>
              <w:rFonts w:ascii="Constantia" w:hAnsi="Constantia"/>
              <w:smallCaps/>
              <w:sz w:val="18"/>
            </w:rPr>
            <w:t>Car où son</w:t>
          </w:r>
          <w:r w:rsidR="00285E68">
            <w:rPr>
              <w:rFonts w:ascii="Constantia" w:hAnsi="Constantia"/>
              <w:smallCaps/>
              <w:sz w:val="18"/>
            </w:rPr>
            <w:t xml:space="preserve">t ces sauts et danses lascives, </w:t>
          </w:r>
          <w:r w:rsidR="00285E68" w:rsidRPr="001916AC">
            <w:rPr>
              <w:rFonts w:ascii="Constantia" w:hAnsi="Constantia"/>
              <w:smallCaps/>
              <w:sz w:val="18"/>
            </w:rPr>
            <w:t>là est aussi le Diable</w:t>
          </w:r>
          <w:r w:rsidR="00285E68">
            <w:rPr>
              <w:rFonts w:ascii="Constantia" w:hAnsi="Constantia"/>
              <w:smallCaps/>
              <w:sz w:val="18"/>
            </w:rPr>
            <w:t> » :</w:t>
          </w:r>
          <w:r w:rsidR="00285E68" w:rsidRPr="001916AC">
            <w:rPr>
              <w:rFonts w:ascii="Constantia" w:hAnsi="Constantia"/>
              <w:smallCaps/>
              <w:sz w:val="18"/>
            </w:rPr>
            <w:t xml:space="preserve"> sorciers et marginaux dansants à la Renaissance</w:t>
          </w:r>
          <w:r w:rsidR="00285E68">
            <w:rPr>
              <w:rFonts w:ascii="Constantia" w:hAnsi="Constantia"/>
              <w:smallCaps/>
              <w:sz w:val="18"/>
            </w:rPr>
            <w:t>»,</w:t>
          </w:r>
          <w:r w:rsidR="006571B0">
            <w:rPr>
              <w:rFonts w:ascii="Constantia" w:hAnsi="Constantia"/>
              <w:smallCaps/>
              <w:sz w:val="18"/>
            </w:rPr>
            <w:t xml:space="preserve"> </w:t>
          </w:r>
          <w:r w:rsidR="00285E68" w:rsidRPr="00EE3627">
            <w:rPr>
              <w:rFonts w:ascii="Constantia" w:hAnsi="Constantia"/>
              <w:i/>
              <w:sz w:val="18"/>
            </w:rPr>
            <w:t xml:space="preserve">Le Verger – bouquet </w:t>
          </w:r>
          <w:r w:rsidR="00CE26B1">
            <w:rPr>
              <w:rFonts w:ascii="Constantia" w:hAnsi="Constantia"/>
              <w:i/>
              <w:sz w:val="18"/>
            </w:rPr>
            <w:t>XVI</w:t>
          </w:r>
          <w:r w:rsidR="00285E68" w:rsidRPr="00EE3627">
            <w:rPr>
              <w:rFonts w:ascii="Constantia" w:hAnsi="Constantia"/>
              <w:sz w:val="18"/>
            </w:rPr>
            <w:t xml:space="preserve">, </w:t>
          </w:r>
          <w:r w:rsidR="00CE26B1">
            <w:rPr>
              <w:rFonts w:ascii="Constantia" w:hAnsi="Constantia"/>
              <w:sz w:val="18"/>
            </w:rPr>
            <w:t>septembre</w:t>
          </w:r>
          <w:r w:rsidR="00285E68">
            <w:rPr>
              <w:rFonts w:ascii="Constantia" w:hAnsi="Constantia"/>
              <w:sz w:val="18"/>
            </w:rPr>
            <w:t xml:space="preserve"> 20</w:t>
          </w:r>
          <w:r w:rsidR="00CE26B1">
            <w:rPr>
              <w:rFonts w:ascii="Constantia" w:hAnsi="Constantia"/>
              <w:sz w:val="18"/>
            </w:rPr>
            <w:t>19</w:t>
          </w:r>
          <w:r w:rsidR="00285E68" w:rsidRPr="00EE3627">
            <w:rPr>
              <w:rFonts w:ascii="Constantia" w:hAnsi="Constantia"/>
              <w:sz w:val="18"/>
            </w:rPr>
            <w:t>.</w:t>
          </w:r>
        </w:p>
      </w:tc>
      <w:tc>
        <w:tcPr>
          <w:tcW w:w="558" w:type="pct"/>
          <w:tcBorders>
            <w:left w:val="single" w:sz="6" w:space="0" w:color="000000"/>
          </w:tcBorders>
          <w:shd w:val="clear" w:color="auto" w:fill="auto"/>
        </w:tcPr>
        <w:p w14:paraId="30B375FF" w14:textId="77777777" w:rsidR="00285E68" w:rsidRDefault="00285E68" w:rsidP="00C863E4">
          <w:pPr>
            <w:pStyle w:val="En-tte"/>
            <w:rPr>
              <w:rFonts w:ascii="Constantia" w:hAnsi="Constantia"/>
              <w:sz w:val="22"/>
              <w:szCs w:val="22"/>
            </w:rPr>
          </w:pPr>
        </w:p>
        <w:p w14:paraId="6FC27B98" w14:textId="77777777" w:rsidR="00285E68" w:rsidRDefault="00285E68" w:rsidP="00C863E4">
          <w:pPr>
            <w:pStyle w:val="En-tte"/>
            <w:rPr>
              <w:rFonts w:ascii="Constantia" w:hAnsi="Constantia"/>
              <w:sz w:val="22"/>
              <w:szCs w:val="22"/>
            </w:rPr>
          </w:pPr>
        </w:p>
        <w:p w14:paraId="130C6CC2" w14:textId="77777777" w:rsidR="00285E68" w:rsidRPr="00401C9F" w:rsidRDefault="007513D6" w:rsidP="00C863E4">
          <w:pPr>
            <w:pStyle w:val="En-tte"/>
            <w:rPr>
              <w:rFonts w:ascii="Constantia" w:hAnsi="Constantia"/>
              <w:sz w:val="22"/>
              <w:szCs w:val="22"/>
            </w:rPr>
          </w:pPr>
          <w:r w:rsidRPr="00401C9F">
            <w:rPr>
              <w:rFonts w:ascii="Constantia" w:hAnsi="Constantia"/>
              <w:sz w:val="22"/>
              <w:szCs w:val="22"/>
            </w:rPr>
            <w:fldChar w:fldCharType="begin"/>
          </w:r>
          <w:r w:rsidR="00285E68">
            <w:rPr>
              <w:rFonts w:ascii="Constantia" w:hAnsi="Constantia"/>
              <w:sz w:val="22"/>
              <w:szCs w:val="22"/>
            </w:rPr>
            <w:instrText>PAGE</w:instrText>
          </w:r>
          <w:r w:rsidR="00285E68" w:rsidRPr="00401C9F">
            <w:rPr>
              <w:rFonts w:ascii="Constantia" w:hAnsi="Constantia"/>
              <w:sz w:val="22"/>
              <w:szCs w:val="22"/>
            </w:rPr>
            <w:instrText xml:space="preserve">   \* MERGEFORMAT</w:instrText>
          </w:r>
          <w:r w:rsidRPr="00401C9F">
            <w:rPr>
              <w:rFonts w:ascii="Constantia" w:hAnsi="Constantia"/>
              <w:sz w:val="22"/>
              <w:szCs w:val="22"/>
            </w:rPr>
            <w:fldChar w:fldCharType="separate"/>
          </w:r>
          <w:r w:rsidR="00AB6A86">
            <w:rPr>
              <w:rFonts w:ascii="Constantia" w:hAnsi="Constantia"/>
              <w:noProof/>
              <w:sz w:val="22"/>
              <w:szCs w:val="22"/>
            </w:rPr>
            <w:t>4</w:t>
          </w:r>
          <w:r w:rsidRPr="00401C9F">
            <w:rPr>
              <w:rFonts w:ascii="Constantia" w:hAnsi="Constantia"/>
              <w:noProof/>
              <w:sz w:val="22"/>
              <w:szCs w:val="22"/>
            </w:rPr>
            <w:fldChar w:fldCharType="end"/>
          </w:r>
        </w:p>
      </w:tc>
    </w:tr>
  </w:tbl>
  <w:p w14:paraId="6329A784" w14:textId="77777777" w:rsidR="00285E68" w:rsidRDefault="00285E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numFmt w:val="bullet"/>
      <w:lvlText w:val="-"/>
      <w:lvlJc w:val="left"/>
      <w:pPr>
        <w:tabs>
          <w:tab w:val="num" w:pos="0"/>
        </w:tabs>
        <w:ind w:left="1068" w:hanging="360"/>
      </w:pPr>
      <w:rPr>
        <w:rFonts w:ascii="Cambria" w:hAnsi="Cambria" w:cs="Times New Roman"/>
      </w:rPr>
    </w:lvl>
    <w:lvl w:ilvl="1">
      <w:start w:val="1"/>
      <w:numFmt w:val="bullet"/>
      <w:lvlText w:val="o"/>
      <w:lvlJc w:val="left"/>
      <w:pPr>
        <w:tabs>
          <w:tab w:val="num" w:pos="0"/>
        </w:tabs>
        <w:ind w:left="1788" w:hanging="360"/>
      </w:pPr>
      <w:rPr>
        <w:rFonts w:ascii="Courier New" w:hAnsi="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rPr>
    </w:lvl>
    <w:lvl w:ilvl="8">
      <w:start w:val="1"/>
      <w:numFmt w:val="bullet"/>
      <w:lvlText w:val=""/>
      <w:lvlJc w:val="left"/>
      <w:pPr>
        <w:tabs>
          <w:tab w:val="num" w:pos="0"/>
        </w:tabs>
        <w:ind w:left="6828" w:hanging="360"/>
      </w:pPr>
      <w:rPr>
        <w:rFonts w:ascii="Wingdings" w:hAnsi="Wingdings"/>
      </w:rPr>
    </w:lvl>
  </w:abstractNum>
  <w:abstractNum w:abstractNumId="2" w15:restartNumberingAfterBreak="0">
    <w:nsid w:val="00000003"/>
    <w:multiLevelType w:val="multilevel"/>
    <w:tmpl w:val="00000003"/>
    <w:name w:val="WW8Num3"/>
    <w:lvl w:ilvl="0">
      <w:numFmt w:val="bullet"/>
      <w:lvlText w:val="-"/>
      <w:lvlJc w:val="left"/>
      <w:pPr>
        <w:tabs>
          <w:tab w:val="num" w:pos="0"/>
        </w:tabs>
        <w:ind w:left="720" w:hanging="360"/>
      </w:pPr>
      <w:rPr>
        <w:rFonts w:ascii="Constantia" w:hAnsi="Constantia"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embedSystemFonts/>
  <w:proofState w:spelling="clean"/>
  <w:doNotTrackMoves/>
  <w:defaultTabStop w:val="708"/>
  <w:hyphenationZone w:val="283"/>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307F0"/>
    <w:rsid w:val="0002079D"/>
    <w:rsid w:val="00021DAD"/>
    <w:rsid w:val="00030865"/>
    <w:rsid w:val="00032677"/>
    <w:rsid w:val="0003604A"/>
    <w:rsid w:val="00037696"/>
    <w:rsid w:val="00043AF8"/>
    <w:rsid w:val="0004509E"/>
    <w:rsid w:val="00067142"/>
    <w:rsid w:val="00081DF5"/>
    <w:rsid w:val="00086226"/>
    <w:rsid w:val="00097523"/>
    <w:rsid w:val="000B1055"/>
    <w:rsid w:val="000B5F60"/>
    <w:rsid w:val="000D2B4C"/>
    <w:rsid w:val="000E3663"/>
    <w:rsid w:val="000F1DBD"/>
    <w:rsid w:val="000F5FA6"/>
    <w:rsid w:val="00103F64"/>
    <w:rsid w:val="00107523"/>
    <w:rsid w:val="00134E4D"/>
    <w:rsid w:val="00146A52"/>
    <w:rsid w:val="0014797C"/>
    <w:rsid w:val="0016674E"/>
    <w:rsid w:val="00170DB9"/>
    <w:rsid w:val="0017784A"/>
    <w:rsid w:val="001916AC"/>
    <w:rsid w:val="001A35E4"/>
    <w:rsid w:val="001D34B4"/>
    <w:rsid w:val="001F1DCB"/>
    <w:rsid w:val="001F5DD9"/>
    <w:rsid w:val="00203C70"/>
    <w:rsid w:val="002045F7"/>
    <w:rsid w:val="00210307"/>
    <w:rsid w:val="00212F04"/>
    <w:rsid w:val="0023266B"/>
    <w:rsid w:val="00241B71"/>
    <w:rsid w:val="00250502"/>
    <w:rsid w:val="002605A4"/>
    <w:rsid w:val="00265536"/>
    <w:rsid w:val="00285E68"/>
    <w:rsid w:val="002A5B4A"/>
    <w:rsid w:val="002B1F19"/>
    <w:rsid w:val="002D677B"/>
    <w:rsid w:val="002D6D1A"/>
    <w:rsid w:val="002E48E2"/>
    <w:rsid w:val="002F3F97"/>
    <w:rsid w:val="003134D5"/>
    <w:rsid w:val="00322763"/>
    <w:rsid w:val="00334025"/>
    <w:rsid w:val="003344E2"/>
    <w:rsid w:val="00346BAF"/>
    <w:rsid w:val="0037100C"/>
    <w:rsid w:val="003713CC"/>
    <w:rsid w:val="00373B02"/>
    <w:rsid w:val="003A138D"/>
    <w:rsid w:val="003B0826"/>
    <w:rsid w:val="003C418C"/>
    <w:rsid w:val="003D54FA"/>
    <w:rsid w:val="003E2658"/>
    <w:rsid w:val="003E3C2A"/>
    <w:rsid w:val="003E59B8"/>
    <w:rsid w:val="003F6BF7"/>
    <w:rsid w:val="004039BA"/>
    <w:rsid w:val="00405125"/>
    <w:rsid w:val="00407E13"/>
    <w:rsid w:val="00421A94"/>
    <w:rsid w:val="00460BB5"/>
    <w:rsid w:val="00463692"/>
    <w:rsid w:val="00463994"/>
    <w:rsid w:val="00463DD3"/>
    <w:rsid w:val="00474572"/>
    <w:rsid w:val="0048606D"/>
    <w:rsid w:val="004960AE"/>
    <w:rsid w:val="004D0354"/>
    <w:rsid w:val="005004E1"/>
    <w:rsid w:val="00510472"/>
    <w:rsid w:val="0051085F"/>
    <w:rsid w:val="00532190"/>
    <w:rsid w:val="00547E6E"/>
    <w:rsid w:val="0055043F"/>
    <w:rsid w:val="00556B9D"/>
    <w:rsid w:val="005614FA"/>
    <w:rsid w:val="005618B8"/>
    <w:rsid w:val="00571D36"/>
    <w:rsid w:val="005729F5"/>
    <w:rsid w:val="00587B48"/>
    <w:rsid w:val="00591EBD"/>
    <w:rsid w:val="005A602B"/>
    <w:rsid w:val="005C4C0A"/>
    <w:rsid w:val="005D7142"/>
    <w:rsid w:val="005F16C1"/>
    <w:rsid w:val="006024F3"/>
    <w:rsid w:val="00604F4B"/>
    <w:rsid w:val="006110FA"/>
    <w:rsid w:val="0062286B"/>
    <w:rsid w:val="0063428B"/>
    <w:rsid w:val="00645183"/>
    <w:rsid w:val="006571B0"/>
    <w:rsid w:val="0067304A"/>
    <w:rsid w:val="00674839"/>
    <w:rsid w:val="00676688"/>
    <w:rsid w:val="006A31FA"/>
    <w:rsid w:val="006D1983"/>
    <w:rsid w:val="006D5ECB"/>
    <w:rsid w:val="006E051C"/>
    <w:rsid w:val="006E3970"/>
    <w:rsid w:val="006E4A7A"/>
    <w:rsid w:val="00700271"/>
    <w:rsid w:val="00702A76"/>
    <w:rsid w:val="007071D4"/>
    <w:rsid w:val="00710B3D"/>
    <w:rsid w:val="007120C5"/>
    <w:rsid w:val="00731FEB"/>
    <w:rsid w:val="007402B8"/>
    <w:rsid w:val="007513D6"/>
    <w:rsid w:val="00767790"/>
    <w:rsid w:val="00781D8E"/>
    <w:rsid w:val="007853A1"/>
    <w:rsid w:val="00791C0F"/>
    <w:rsid w:val="00795326"/>
    <w:rsid w:val="007B037E"/>
    <w:rsid w:val="007B24D4"/>
    <w:rsid w:val="007C4B15"/>
    <w:rsid w:val="007E6B81"/>
    <w:rsid w:val="007F0E2A"/>
    <w:rsid w:val="007F1CEF"/>
    <w:rsid w:val="008452E7"/>
    <w:rsid w:val="00854B3A"/>
    <w:rsid w:val="0087545B"/>
    <w:rsid w:val="0088780E"/>
    <w:rsid w:val="00895338"/>
    <w:rsid w:val="008A6E03"/>
    <w:rsid w:val="008B04E3"/>
    <w:rsid w:val="008C120B"/>
    <w:rsid w:val="008C2B5D"/>
    <w:rsid w:val="008C4A22"/>
    <w:rsid w:val="008E42A1"/>
    <w:rsid w:val="00904559"/>
    <w:rsid w:val="009255C3"/>
    <w:rsid w:val="009404D0"/>
    <w:rsid w:val="0094190E"/>
    <w:rsid w:val="00943F8C"/>
    <w:rsid w:val="00944A4F"/>
    <w:rsid w:val="00955D2C"/>
    <w:rsid w:val="0095686D"/>
    <w:rsid w:val="0098640C"/>
    <w:rsid w:val="009A0595"/>
    <w:rsid w:val="009A7BD8"/>
    <w:rsid w:val="009C3692"/>
    <w:rsid w:val="009C56F4"/>
    <w:rsid w:val="009E7F92"/>
    <w:rsid w:val="00A01549"/>
    <w:rsid w:val="00A0738E"/>
    <w:rsid w:val="00A30017"/>
    <w:rsid w:val="00A30367"/>
    <w:rsid w:val="00A40DB1"/>
    <w:rsid w:val="00A43440"/>
    <w:rsid w:val="00A43479"/>
    <w:rsid w:val="00A5509F"/>
    <w:rsid w:val="00A74B31"/>
    <w:rsid w:val="00A76B80"/>
    <w:rsid w:val="00A81C47"/>
    <w:rsid w:val="00A8417D"/>
    <w:rsid w:val="00A91655"/>
    <w:rsid w:val="00A96222"/>
    <w:rsid w:val="00AB6A86"/>
    <w:rsid w:val="00AB7967"/>
    <w:rsid w:val="00AC7D40"/>
    <w:rsid w:val="00B128E0"/>
    <w:rsid w:val="00B20B2A"/>
    <w:rsid w:val="00B307F0"/>
    <w:rsid w:val="00B658F0"/>
    <w:rsid w:val="00B70B83"/>
    <w:rsid w:val="00B74EB3"/>
    <w:rsid w:val="00B878F3"/>
    <w:rsid w:val="00BA64EF"/>
    <w:rsid w:val="00BD42C4"/>
    <w:rsid w:val="00BD4DE4"/>
    <w:rsid w:val="00BD5014"/>
    <w:rsid w:val="00C039A1"/>
    <w:rsid w:val="00C212FC"/>
    <w:rsid w:val="00C43687"/>
    <w:rsid w:val="00C546FA"/>
    <w:rsid w:val="00C62CE2"/>
    <w:rsid w:val="00C63826"/>
    <w:rsid w:val="00C63A98"/>
    <w:rsid w:val="00C863E4"/>
    <w:rsid w:val="00C93B11"/>
    <w:rsid w:val="00CC301C"/>
    <w:rsid w:val="00CC47C3"/>
    <w:rsid w:val="00CE2521"/>
    <w:rsid w:val="00CE26B1"/>
    <w:rsid w:val="00CF23A8"/>
    <w:rsid w:val="00CF279F"/>
    <w:rsid w:val="00CF7863"/>
    <w:rsid w:val="00D04B68"/>
    <w:rsid w:val="00D20CEB"/>
    <w:rsid w:val="00D25677"/>
    <w:rsid w:val="00D35B9E"/>
    <w:rsid w:val="00D77661"/>
    <w:rsid w:val="00D82879"/>
    <w:rsid w:val="00D91401"/>
    <w:rsid w:val="00DC6C0F"/>
    <w:rsid w:val="00DD019B"/>
    <w:rsid w:val="00DD070D"/>
    <w:rsid w:val="00DD4F4F"/>
    <w:rsid w:val="00DE7787"/>
    <w:rsid w:val="00DF4BAE"/>
    <w:rsid w:val="00E15A57"/>
    <w:rsid w:val="00E23B68"/>
    <w:rsid w:val="00E320F4"/>
    <w:rsid w:val="00E47D75"/>
    <w:rsid w:val="00E70468"/>
    <w:rsid w:val="00E77555"/>
    <w:rsid w:val="00E95BD2"/>
    <w:rsid w:val="00EA24FD"/>
    <w:rsid w:val="00EA7806"/>
    <w:rsid w:val="00EC12C7"/>
    <w:rsid w:val="00EC48F5"/>
    <w:rsid w:val="00ED18B6"/>
    <w:rsid w:val="00ED3BF4"/>
    <w:rsid w:val="00ED5E94"/>
    <w:rsid w:val="00EF4DB4"/>
    <w:rsid w:val="00EF7DBC"/>
    <w:rsid w:val="00F04723"/>
    <w:rsid w:val="00F37DD1"/>
    <w:rsid w:val="00F4267F"/>
    <w:rsid w:val="00F674D9"/>
    <w:rsid w:val="00F71189"/>
    <w:rsid w:val="00F86148"/>
    <w:rsid w:val="00F964AA"/>
    <w:rsid w:val="00FA546B"/>
    <w:rsid w:val="00FB3DF5"/>
    <w:rsid w:val="00FC1E4B"/>
    <w:rsid w:val="00FD08CA"/>
    <w:rsid w:val="00FD69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59A9AF"/>
  <w15:docId w15:val="{FA2ABF5F-F1F4-0F43-A307-1F4EC562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7863"/>
    <w:pPr>
      <w:widowControl w:val="0"/>
      <w:suppressAutoHyphens/>
    </w:pPr>
    <w:rPr>
      <w:rFonts w:ascii="Cambria" w:eastAsia="MS Mincho" w:hAnsi="Cambria" w:cs="Cambria"/>
      <w:sz w:val="24"/>
      <w:szCs w:val="24"/>
      <w:lang w:val="fr-FR" w:eastAsia="ar-SA"/>
    </w:rPr>
  </w:style>
  <w:style w:type="paragraph" w:styleId="Titre1">
    <w:name w:val="heading 1"/>
    <w:basedOn w:val="Normal"/>
    <w:next w:val="Normal"/>
    <w:qFormat/>
    <w:rsid w:val="00CF7863"/>
    <w:pPr>
      <w:keepNext/>
      <w:keepLines/>
      <w:tabs>
        <w:tab w:val="num" w:pos="0"/>
      </w:tabs>
      <w:spacing w:before="480"/>
      <w:ind w:left="432" w:hanging="432"/>
      <w:outlineLvl w:val="0"/>
    </w:pPr>
    <w:rPr>
      <w:rFonts w:ascii="Calibri" w:eastAsia="MS Gothic" w:hAnsi="Calibri" w:cs="Times New Roman"/>
      <w:b/>
      <w:bCs/>
      <w:color w:val="345A8A"/>
      <w:sz w:val="32"/>
      <w:szCs w:val="32"/>
    </w:rPr>
  </w:style>
  <w:style w:type="paragraph" w:styleId="Titre2">
    <w:name w:val="heading 2"/>
    <w:basedOn w:val="Normal"/>
    <w:next w:val="Normal"/>
    <w:qFormat/>
    <w:rsid w:val="00CF7863"/>
    <w:pPr>
      <w:keepNext/>
      <w:keepLines/>
      <w:tabs>
        <w:tab w:val="num" w:pos="0"/>
      </w:tabs>
      <w:spacing w:before="200"/>
      <w:ind w:left="576" w:hanging="576"/>
      <w:outlineLvl w:val="1"/>
    </w:pPr>
    <w:rPr>
      <w:rFonts w:ascii="Calibri" w:eastAsia="MS Gothic" w:hAnsi="Calibri" w:cs="Times New Roman"/>
      <w:b/>
      <w:bCs/>
      <w:color w:val="4F81BD"/>
      <w:sz w:val="26"/>
      <w:szCs w:val="26"/>
    </w:rPr>
  </w:style>
  <w:style w:type="paragraph" w:styleId="Titre3">
    <w:name w:val="heading 3"/>
    <w:basedOn w:val="Normal"/>
    <w:next w:val="Normal"/>
    <w:qFormat/>
    <w:rsid w:val="00CF7863"/>
    <w:pPr>
      <w:keepNext/>
      <w:keepLines/>
      <w:tabs>
        <w:tab w:val="num" w:pos="0"/>
      </w:tabs>
      <w:spacing w:before="200"/>
      <w:ind w:left="720" w:hanging="720"/>
      <w:outlineLvl w:val="2"/>
    </w:pPr>
    <w:rPr>
      <w:rFonts w:ascii="Calibri" w:eastAsia="MS Gothic" w:hAnsi="Calibri" w:cs="Times New Roman"/>
      <w:b/>
      <w:bCs/>
      <w:color w:val="4F81BD"/>
    </w:rPr>
  </w:style>
  <w:style w:type="paragraph" w:styleId="Titre4">
    <w:name w:val="heading 4"/>
    <w:basedOn w:val="Normal"/>
    <w:next w:val="Normal"/>
    <w:link w:val="Titre4Car"/>
    <w:uiPriority w:val="9"/>
    <w:qFormat/>
    <w:rsid w:val="00405125"/>
    <w:pPr>
      <w:keepNext/>
      <w:spacing w:before="240" w:after="60"/>
      <w:outlineLvl w:val="3"/>
    </w:pPr>
    <w:rPr>
      <w:rFonts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405125"/>
    <w:rPr>
      <w:color w:val="0000FF"/>
      <w:u w:val="single"/>
    </w:rPr>
  </w:style>
  <w:style w:type="character" w:customStyle="1" w:styleId="VergernotedebasdepageCar">
    <w:name w:val="Verger_note de bas de page Car"/>
    <w:rsid w:val="00CF7863"/>
    <w:rPr>
      <w:rFonts w:ascii="Constantia" w:hAnsi="Constantia"/>
      <w:sz w:val="18"/>
      <w:shd w:val="clear" w:color="auto" w:fill="auto"/>
    </w:rPr>
  </w:style>
  <w:style w:type="character" w:styleId="Appelnotedebasdep">
    <w:name w:val="footnote reference"/>
    <w:uiPriority w:val="99"/>
    <w:rsid w:val="00CF7863"/>
    <w:rPr>
      <w:vertAlign w:val="superscript"/>
    </w:rPr>
  </w:style>
  <w:style w:type="character" w:styleId="Accentuation">
    <w:name w:val="Emphasis"/>
    <w:uiPriority w:val="20"/>
    <w:qFormat/>
    <w:rsid w:val="00405125"/>
    <w:rPr>
      <w:i/>
      <w:iCs/>
    </w:rPr>
  </w:style>
  <w:style w:type="character" w:styleId="Appeldenotedefin">
    <w:name w:val="endnote reference"/>
    <w:rsid w:val="00CF7863"/>
    <w:rPr>
      <w:vertAlign w:val="superscript"/>
    </w:rPr>
  </w:style>
  <w:style w:type="paragraph" w:styleId="NormalWeb">
    <w:name w:val="Normal (Web)"/>
    <w:basedOn w:val="Normal"/>
    <w:uiPriority w:val="99"/>
    <w:semiHidden/>
    <w:unhideWhenUsed/>
    <w:rsid w:val="00405125"/>
    <w:pPr>
      <w:widowControl/>
      <w:suppressAutoHyphens w:val="0"/>
      <w:spacing w:before="100" w:beforeAutospacing="1" w:after="100" w:afterAutospacing="1"/>
    </w:pPr>
    <w:rPr>
      <w:rFonts w:ascii="Times" w:eastAsia="Times New Roman" w:hAnsi="Times" w:cs="Times New Roman"/>
      <w:sz w:val="20"/>
      <w:szCs w:val="20"/>
      <w:lang w:eastAsia="fr-FR"/>
    </w:rPr>
  </w:style>
  <w:style w:type="paragraph" w:styleId="Corpsdetexte">
    <w:name w:val="Body Text"/>
    <w:basedOn w:val="Normal"/>
    <w:rsid w:val="00CF7863"/>
    <w:pPr>
      <w:spacing w:after="120"/>
    </w:pPr>
  </w:style>
  <w:style w:type="paragraph" w:styleId="Liste">
    <w:name w:val="List"/>
    <w:basedOn w:val="Corpsdetexte"/>
    <w:rsid w:val="00CF7863"/>
    <w:pPr>
      <w:spacing w:after="0"/>
    </w:pPr>
    <w:rPr>
      <w:rFonts w:ascii="Constantia" w:hAnsi="Constantia" w:cs="Mangal"/>
      <w:sz w:val="22"/>
    </w:rPr>
  </w:style>
  <w:style w:type="character" w:customStyle="1" w:styleId="NotedebasdepageCar">
    <w:name w:val="Note de bas de page Car"/>
    <w:link w:val="Notedebasdepage"/>
    <w:uiPriority w:val="99"/>
    <w:rsid w:val="00134E4D"/>
    <w:rPr>
      <w:rFonts w:ascii="Constantia" w:eastAsia="MS Mincho" w:hAnsi="Constantia" w:cs="Cambria"/>
      <w:sz w:val="18"/>
      <w:szCs w:val="24"/>
      <w:lang w:val="fr-FR" w:eastAsia="ar-SA"/>
    </w:rPr>
  </w:style>
  <w:style w:type="paragraph" w:styleId="Notedebasdepage">
    <w:name w:val="footnote text"/>
    <w:basedOn w:val="Normal"/>
    <w:link w:val="NotedebasdepageCar"/>
    <w:uiPriority w:val="99"/>
    <w:rsid w:val="00CF7863"/>
    <w:pPr>
      <w:jc w:val="both"/>
    </w:pPr>
    <w:rPr>
      <w:rFonts w:ascii="Constantia" w:hAnsi="Constantia" w:cs="Times New Roman"/>
      <w:sz w:val="18"/>
    </w:rPr>
  </w:style>
  <w:style w:type="paragraph" w:customStyle="1" w:styleId="VergerTitre1">
    <w:name w:val="Verger_Titre1"/>
    <w:basedOn w:val="Titre1"/>
    <w:next w:val="VergerNomAuteur"/>
    <w:qFormat/>
    <w:rsid w:val="00CF7863"/>
    <w:pPr>
      <w:tabs>
        <w:tab w:val="clear" w:pos="0"/>
      </w:tabs>
      <w:ind w:left="0" w:firstLine="0"/>
      <w:jc w:val="center"/>
    </w:pPr>
    <w:rPr>
      <w:rFonts w:ascii="Constantia" w:hAnsi="Constantia"/>
      <w:smallCaps/>
      <w:color w:val="auto"/>
      <w:sz w:val="28"/>
      <w:szCs w:val="24"/>
    </w:rPr>
  </w:style>
  <w:style w:type="paragraph" w:customStyle="1" w:styleId="VergerNomAuteur">
    <w:name w:val="Verger_NomAuteur"/>
    <w:basedOn w:val="Normal"/>
    <w:qFormat/>
    <w:rsid w:val="00A01549"/>
    <w:pPr>
      <w:spacing w:before="480" w:after="840"/>
      <w:ind w:left="2268"/>
      <w:jc w:val="right"/>
    </w:pPr>
    <w:rPr>
      <w:rFonts w:ascii="Constantia" w:hAnsi="Constantia"/>
      <w:sz w:val="22"/>
    </w:rPr>
  </w:style>
  <w:style w:type="paragraph" w:customStyle="1" w:styleId="Vergertitre2">
    <w:name w:val="Verger_titre2"/>
    <w:basedOn w:val="Titre2"/>
    <w:next w:val="Vergercorpsdetexte"/>
    <w:qFormat/>
    <w:rsid w:val="003344E2"/>
    <w:pPr>
      <w:widowControl/>
      <w:tabs>
        <w:tab w:val="clear" w:pos="0"/>
      </w:tabs>
      <w:spacing w:before="360" w:after="240"/>
      <w:ind w:left="0" w:firstLine="0"/>
      <w:jc w:val="both"/>
    </w:pPr>
    <w:rPr>
      <w:rFonts w:ascii="Constantia" w:hAnsi="Constantia"/>
      <w:b w:val="0"/>
      <w:bCs w:val="0"/>
      <w:smallCaps/>
      <w:color w:val="auto"/>
      <w:sz w:val="24"/>
      <w:szCs w:val="22"/>
    </w:rPr>
  </w:style>
  <w:style w:type="paragraph" w:customStyle="1" w:styleId="Vergercorpsdetexte">
    <w:name w:val="Verger_corps de texte"/>
    <w:basedOn w:val="Normal"/>
    <w:qFormat/>
    <w:rsid w:val="003344E2"/>
    <w:pPr>
      <w:widowControl/>
      <w:ind w:firstLine="709"/>
      <w:jc w:val="both"/>
    </w:pPr>
    <w:rPr>
      <w:rFonts w:ascii="Constantia" w:hAnsi="Constantia"/>
      <w:sz w:val="22"/>
      <w:szCs w:val="22"/>
    </w:rPr>
  </w:style>
  <w:style w:type="paragraph" w:customStyle="1" w:styleId="Vergertitre3">
    <w:name w:val="Verger_titre3"/>
    <w:basedOn w:val="Titre3"/>
    <w:next w:val="Vergercorpsdetexte"/>
    <w:qFormat/>
    <w:rsid w:val="003344E2"/>
    <w:pPr>
      <w:widowControl/>
      <w:tabs>
        <w:tab w:val="clear" w:pos="0"/>
      </w:tabs>
      <w:spacing w:after="120"/>
      <w:ind w:left="0" w:firstLine="0"/>
      <w:jc w:val="both"/>
    </w:pPr>
    <w:rPr>
      <w:rFonts w:ascii="Constantia" w:hAnsi="Constantia"/>
      <w:color w:val="auto"/>
      <w:sz w:val="22"/>
      <w:szCs w:val="22"/>
    </w:rPr>
  </w:style>
  <w:style w:type="paragraph" w:customStyle="1" w:styleId="Vergercitationlongue">
    <w:name w:val="Verger_citation longue"/>
    <w:basedOn w:val="Vergercorpsdetexte"/>
    <w:next w:val="Vergercorpsdetexte"/>
    <w:qFormat/>
    <w:rsid w:val="003344E2"/>
    <w:pPr>
      <w:spacing w:before="200" w:after="200"/>
      <w:ind w:left="1418" w:right="1418" w:firstLine="0"/>
    </w:pPr>
    <w:rPr>
      <w:sz w:val="20"/>
    </w:rPr>
  </w:style>
  <w:style w:type="paragraph" w:customStyle="1" w:styleId="Elencoacolori-Colore11">
    <w:name w:val="Elenco a colori - Colore 11"/>
    <w:basedOn w:val="Normal"/>
    <w:rsid w:val="00CF7863"/>
    <w:pPr>
      <w:spacing w:before="198" w:after="198"/>
      <w:ind w:left="1417" w:right="1417"/>
      <w:jc w:val="both"/>
    </w:pPr>
  </w:style>
  <w:style w:type="paragraph" w:customStyle="1" w:styleId="Vergernotedebasdepage">
    <w:name w:val="Verger_note de bas de page"/>
    <w:basedOn w:val="Notedebasdepage"/>
    <w:qFormat/>
    <w:rsid w:val="003344E2"/>
    <w:pPr>
      <w:widowControl/>
      <w:ind w:left="397" w:hanging="397"/>
    </w:pPr>
  </w:style>
  <w:style w:type="paragraph" w:customStyle="1" w:styleId="Vergerpigraphe">
    <w:name w:val="Verger_épigraphe"/>
    <w:basedOn w:val="Vergercitationlongue"/>
    <w:next w:val="Vergercorpsdetexte"/>
    <w:qFormat/>
    <w:rsid w:val="00CF7863"/>
    <w:pPr>
      <w:spacing w:before="240" w:after="840"/>
      <w:ind w:left="3402" w:right="0"/>
      <w:jc w:val="right"/>
    </w:pPr>
    <w:rPr>
      <w:i/>
    </w:rPr>
  </w:style>
  <w:style w:type="paragraph" w:customStyle="1" w:styleId="Vergerbibliographie">
    <w:name w:val="Verger_bibliographie"/>
    <w:basedOn w:val="Vergercorpsdetexte"/>
    <w:qFormat/>
    <w:rsid w:val="003344E2"/>
    <w:pPr>
      <w:spacing w:after="60"/>
      <w:ind w:left="284" w:hanging="284"/>
    </w:pPr>
  </w:style>
  <w:style w:type="paragraph" w:customStyle="1" w:styleId="VergerTitreBibliographie">
    <w:name w:val="Verger_TitreBibliographie"/>
    <w:basedOn w:val="Vergertitre2"/>
    <w:next w:val="Vergertitre3"/>
    <w:qFormat/>
    <w:rsid w:val="00CF7863"/>
    <w:pPr>
      <w:spacing w:before="1200" w:after="840"/>
      <w:jc w:val="center"/>
    </w:pPr>
    <w:rPr>
      <w:sz w:val="26"/>
    </w:rPr>
  </w:style>
  <w:style w:type="paragraph" w:styleId="En-tte">
    <w:name w:val="header"/>
    <w:basedOn w:val="Normal"/>
    <w:uiPriority w:val="99"/>
    <w:rsid w:val="00CF7863"/>
  </w:style>
  <w:style w:type="paragraph" w:styleId="Pieddepage">
    <w:name w:val="footer"/>
    <w:basedOn w:val="Normal"/>
    <w:rsid w:val="00CF7863"/>
  </w:style>
  <w:style w:type="paragraph" w:customStyle="1" w:styleId="Grigliaacolori-Colore11">
    <w:name w:val="Griglia a colori - Colore 11"/>
    <w:basedOn w:val="Normal"/>
    <w:rsid w:val="00CF7863"/>
    <w:pPr>
      <w:spacing w:after="283"/>
      <w:ind w:left="567" w:right="567"/>
    </w:pPr>
  </w:style>
  <w:style w:type="paragraph" w:customStyle="1" w:styleId="Sansinterligne1">
    <w:name w:val="Sans interligne1"/>
    <w:uiPriority w:val="1"/>
    <w:rsid w:val="00405125"/>
    <w:pPr>
      <w:widowControl w:val="0"/>
      <w:suppressAutoHyphens/>
    </w:pPr>
    <w:rPr>
      <w:rFonts w:ascii="Cambria" w:eastAsia="MS Mincho" w:hAnsi="Cambria" w:cs="Cambria"/>
      <w:sz w:val="24"/>
      <w:szCs w:val="24"/>
      <w:lang w:val="fr-FR" w:eastAsia="ar-SA"/>
    </w:rPr>
  </w:style>
  <w:style w:type="paragraph" w:customStyle="1" w:styleId="Vergercitation-vers">
    <w:name w:val="Verger_citation-vers"/>
    <w:basedOn w:val="Vergercorpsdetexte"/>
    <w:next w:val="Vergercorpsdetexte"/>
    <w:qFormat/>
    <w:rsid w:val="00B307F0"/>
    <w:pPr>
      <w:spacing w:before="198" w:after="198"/>
      <w:ind w:left="1418" w:right="1418" w:firstLine="0"/>
      <w:contextualSpacing/>
      <w:jc w:val="left"/>
    </w:pPr>
    <w:rPr>
      <w:sz w:val="20"/>
    </w:rPr>
  </w:style>
  <w:style w:type="character" w:customStyle="1" w:styleId="Titre4Car">
    <w:name w:val="Titre 4 Car"/>
    <w:link w:val="Titre4"/>
    <w:uiPriority w:val="9"/>
    <w:semiHidden/>
    <w:rsid w:val="00405125"/>
    <w:rPr>
      <w:rFonts w:ascii="Cambria" w:eastAsia="MS Mincho" w:hAnsi="Cambria" w:cs="Times New Roman"/>
      <w:b/>
      <w:bCs/>
      <w:sz w:val="28"/>
      <w:szCs w:val="28"/>
      <w:lang w:eastAsia="ar-SA"/>
    </w:rPr>
  </w:style>
  <w:style w:type="table" w:styleId="Listecouleur-Accent2">
    <w:name w:val="Colorful List Accent 2"/>
    <w:basedOn w:val="TableauNormal"/>
    <w:uiPriority w:val="63"/>
    <w:rsid w:val="0040512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Titre">
    <w:name w:val="Title"/>
    <w:basedOn w:val="Normal"/>
    <w:next w:val="Normal"/>
    <w:link w:val="TitreCar"/>
    <w:uiPriority w:val="10"/>
    <w:qFormat/>
    <w:rsid w:val="00405125"/>
    <w:pPr>
      <w:spacing w:before="240" w:after="60"/>
      <w:jc w:val="center"/>
      <w:outlineLvl w:val="0"/>
    </w:pPr>
    <w:rPr>
      <w:rFonts w:ascii="Calibri" w:eastAsia="MS Gothic" w:hAnsi="Calibri" w:cs="Times New Roman"/>
      <w:b/>
      <w:bCs/>
      <w:kern w:val="28"/>
      <w:sz w:val="32"/>
      <w:szCs w:val="32"/>
    </w:rPr>
  </w:style>
  <w:style w:type="character" w:customStyle="1" w:styleId="TitreCar">
    <w:name w:val="Titre Car"/>
    <w:link w:val="Titre"/>
    <w:uiPriority w:val="10"/>
    <w:rsid w:val="00405125"/>
    <w:rPr>
      <w:rFonts w:ascii="Calibri" w:eastAsia="MS Gothic" w:hAnsi="Calibri" w:cs="Times New Roman"/>
      <w:b/>
      <w:bCs/>
      <w:kern w:val="28"/>
      <w:sz w:val="32"/>
      <w:szCs w:val="32"/>
      <w:lang w:eastAsia="ar-SA"/>
    </w:rPr>
  </w:style>
  <w:style w:type="paragraph" w:styleId="Sous-titre">
    <w:name w:val="Subtitle"/>
    <w:basedOn w:val="Normal"/>
    <w:next w:val="Normal"/>
    <w:link w:val="Sous-titreCar"/>
    <w:uiPriority w:val="11"/>
    <w:qFormat/>
    <w:rsid w:val="00405125"/>
    <w:pPr>
      <w:spacing w:after="60"/>
      <w:jc w:val="center"/>
      <w:outlineLvl w:val="1"/>
    </w:pPr>
    <w:rPr>
      <w:rFonts w:ascii="Calibri" w:eastAsia="MS Gothic" w:hAnsi="Calibri" w:cs="Times New Roman"/>
    </w:rPr>
  </w:style>
  <w:style w:type="character" w:customStyle="1" w:styleId="Sous-titreCar">
    <w:name w:val="Sous-titre Car"/>
    <w:link w:val="Sous-titre"/>
    <w:uiPriority w:val="11"/>
    <w:rsid w:val="00405125"/>
    <w:rPr>
      <w:rFonts w:ascii="Calibri" w:eastAsia="MS Gothic" w:hAnsi="Calibri" w:cs="Times New Roman"/>
      <w:sz w:val="24"/>
      <w:szCs w:val="24"/>
      <w:lang w:eastAsia="ar-SA"/>
    </w:rPr>
  </w:style>
  <w:style w:type="character" w:customStyle="1" w:styleId="Accentuationdiscrte">
    <w:name w:val="Accentuation discrète"/>
    <w:uiPriority w:val="19"/>
    <w:rsid w:val="00405125"/>
    <w:rPr>
      <w:i/>
      <w:iCs/>
      <w:color w:val="808080"/>
    </w:rPr>
  </w:style>
  <w:style w:type="character" w:customStyle="1" w:styleId="Forteaccentuation">
    <w:name w:val="Forte accentuation"/>
    <w:uiPriority w:val="21"/>
    <w:rsid w:val="00405125"/>
    <w:rPr>
      <w:b/>
      <w:bCs/>
      <w:i/>
      <w:iCs/>
      <w:color w:val="4F81BD"/>
    </w:rPr>
  </w:style>
  <w:style w:type="character" w:styleId="lev">
    <w:name w:val="Strong"/>
    <w:uiPriority w:val="22"/>
    <w:qFormat/>
    <w:rsid w:val="00405125"/>
    <w:rPr>
      <w:b/>
      <w:bCs/>
    </w:rPr>
  </w:style>
  <w:style w:type="paragraph" w:customStyle="1" w:styleId="Sfondochiaro-Colore21">
    <w:name w:val="Sfondo chiaro - Colore 21"/>
    <w:basedOn w:val="Normal"/>
    <w:next w:val="Normal"/>
    <w:link w:val="Sfondochiaro-Colore2Carattere"/>
    <w:uiPriority w:val="30"/>
    <w:rsid w:val="00405125"/>
    <w:pPr>
      <w:pBdr>
        <w:bottom w:val="single" w:sz="4" w:space="4" w:color="4F81BD"/>
      </w:pBdr>
      <w:spacing w:before="200" w:after="280"/>
      <w:ind w:left="936" w:right="936"/>
    </w:pPr>
    <w:rPr>
      <w:rFonts w:cs="Times New Roman"/>
      <w:b/>
      <w:bCs/>
      <w:i/>
      <w:iCs/>
      <w:color w:val="4F81BD"/>
    </w:rPr>
  </w:style>
  <w:style w:type="character" w:customStyle="1" w:styleId="Sfondochiaro-Colore2Carattere">
    <w:name w:val="Sfondo chiaro - Colore 2 Carattere"/>
    <w:link w:val="Sfondochiaro-Colore21"/>
    <w:uiPriority w:val="30"/>
    <w:rsid w:val="00405125"/>
    <w:rPr>
      <w:rFonts w:ascii="Cambria" w:eastAsia="MS Mincho" w:hAnsi="Cambria" w:cs="Cambria"/>
      <w:b/>
      <w:bCs/>
      <w:i/>
      <w:iCs/>
      <w:color w:val="4F81BD"/>
      <w:sz w:val="24"/>
      <w:szCs w:val="24"/>
      <w:lang w:eastAsia="ar-SA"/>
    </w:rPr>
  </w:style>
  <w:style w:type="character" w:customStyle="1" w:styleId="Rfrenceintense1">
    <w:name w:val="Référence intense1"/>
    <w:uiPriority w:val="32"/>
    <w:rsid w:val="00405125"/>
    <w:rPr>
      <w:b/>
      <w:bCs/>
      <w:smallCaps/>
      <w:color w:val="C0504D"/>
      <w:spacing w:val="5"/>
      <w:u w:val="single"/>
    </w:rPr>
  </w:style>
  <w:style w:type="character" w:customStyle="1" w:styleId="Rfrenceple">
    <w:name w:val="Référence pâle"/>
    <w:uiPriority w:val="31"/>
    <w:rsid w:val="00405125"/>
    <w:rPr>
      <w:smallCaps/>
      <w:color w:val="C0504D"/>
      <w:u w:val="single"/>
    </w:rPr>
  </w:style>
  <w:style w:type="character" w:customStyle="1" w:styleId="Titredulivre1">
    <w:name w:val="Titre du livre1"/>
    <w:uiPriority w:val="33"/>
    <w:rsid w:val="00405125"/>
    <w:rPr>
      <w:b/>
      <w:bCs/>
      <w:smallCaps/>
      <w:spacing w:val="5"/>
    </w:rPr>
  </w:style>
  <w:style w:type="paragraph" w:styleId="Textedebulles">
    <w:name w:val="Balloon Text"/>
    <w:basedOn w:val="Normal"/>
    <w:link w:val="TextedebullesCar"/>
    <w:uiPriority w:val="99"/>
    <w:semiHidden/>
    <w:unhideWhenUsed/>
    <w:rsid w:val="00F964AA"/>
    <w:rPr>
      <w:rFonts w:ascii="Tahoma" w:hAnsi="Tahoma" w:cs="Tahoma"/>
      <w:sz w:val="16"/>
      <w:szCs w:val="16"/>
    </w:rPr>
  </w:style>
  <w:style w:type="character" w:customStyle="1" w:styleId="TextedebullesCar">
    <w:name w:val="Texte de bulles Car"/>
    <w:basedOn w:val="Policepardfaut"/>
    <w:link w:val="Textedebulles"/>
    <w:uiPriority w:val="99"/>
    <w:semiHidden/>
    <w:rsid w:val="00F964AA"/>
    <w:rPr>
      <w:rFonts w:ascii="Tahoma" w:eastAsia="MS Mincho" w:hAnsi="Tahoma" w:cs="Tahoma"/>
      <w:sz w:val="16"/>
      <w:szCs w:val="16"/>
      <w:lang w:val="fr-FR" w:eastAsia="ar-SA"/>
    </w:rPr>
  </w:style>
  <w:style w:type="character" w:styleId="Marquedecommentaire">
    <w:name w:val="annotation reference"/>
    <w:basedOn w:val="Policepardfaut"/>
    <w:uiPriority w:val="99"/>
    <w:semiHidden/>
    <w:unhideWhenUsed/>
    <w:rsid w:val="00BA64EF"/>
    <w:rPr>
      <w:sz w:val="16"/>
      <w:szCs w:val="16"/>
    </w:rPr>
  </w:style>
  <w:style w:type="paragraph" w:styleId="Commentaire">
    <w:name w:val="annotation text"/>
    <w:basedOn w:val="Normal"/>
    <w:link w:val="CommentaireCar"/>
    <w:uiPriority w:val="99"/>
    <w:semiHidden/>
    <w:unhideWhenUsed/>
    <w:rsid w:val="00BA64EF"/>
    <w:rPr>
      <w:sz w:val="20"/>
      <w:szCs w:val="20"/>
    </w:rPr>
  </w:style>
  <w:style w:type="character" w:customStyle="1" w:styleId="CommentaireCar">
    <w:name w:val="Commentaire Car"/>
    <w:basedOn w:val="Policepardfaut"/>
    <w:link w:val="Commentaire"/>
    <w:uiPriority w:val="99"/>
    <w:semiHidden/>
    <w:rsid w:val="00BA64EF"/>
    <w:rPr>
      <w:rFonts w:ascii="Cambria" w:eastAsia="MS Mincho" w:hAnsi="Cambria" w:cs="Cambria"/>
      <w:lang w:val="fr-FR" w:eastAsia="ar-SA"/>
    </w:rPr>
  </w:style>
  <w:style w:type="paragraph" w:styleId="Objetducommentaire">
    <w:name w:val="annotation subject"/>
    <w:basedOn w:val="Commentaire"/>
    <w:next w:val="Commentaire"/>
    <w:link w:val="ObjetducommentaireCar"/>
    <w:uiPriority w:val="99"/>
    <w:semiHidden/>
    <w:unhideWhenUsed/>
    <w:rsid w:val="00BA64EF"/>
    <w:rPr>
      <w:b/>
      <w:bCs/>
    </w:rPr>
  </w:style>
  <w:style w:type="character" w:customStyle="1" w:styleId="ObjetducommentaireCar">
    <w:name w:val="Objet du commentaire Car"/>
    <w:basedOn w:val="CommentaireCar"/>
    <w:link w:val="Objetducommentaire"/>
    <w:uiPriority w:val="99"/>
    <w:semiHidden/>
    <w:rsid w:val="00BA64EF"/>
    <w:rPr>
      <w:rFonts w:ascii="Cambria" w:eastAsia="MS Mincho" w:hAnsi="Cambria" w:cs="Cambria"/>
      <w:b/>
      <w:bCs/>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068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2F3B6-A185-F642-98DE-C3638874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10</Pages>
  <Words>4055</Words>
  <Characters>22303</Characters>
  <Application>Microsoft Office Word</Application>
  <DocSecurity>0</DocSecurity>
  <Lines>185</Lines>
  <Paragraphs>52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Aurélia Tamburini</dc:creator>
  <cp:lastModifiedBy>Gautier AMIEL</cp:lastModifiedBy>
  <cp:revision>55</cp:revision>
  <cp:lastPrinted>2019-08-30T09:03:00Z</cp:lastPrinted>
  <dcterms:created xsi:type="dcterms:W3CDTF">2019-08-29T06:07:00Z</dcterms:created>
  <dcterms:modified xsi:type="dcterms:W3CDTF">2019-09-16T08:02:00Z</dcterms:modified>
</cp:coreProperties>
</file>